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699FE" w14:textId="1F9DECCA" w:rsidR="009213B0" w:rsidRDefault="00745629" w:rsidP="007B360B">
      <w:pPr>
        <w:spacing w:before="120"/>
        <w:jc w:val="both"/>
        <w:rPr>
          <w:i/>
          <w:iCs/>
          <w:szCs w:val="24"/>
        </w:rPr>
      </w:pPr>
      <w:bookmarkStart w:id="0" w:name="_top"/>
      <w:bookmarkEnd w:id="0"/>
      <w:r w:rsidRPr="00D41F79">
        <w:rPr>
          <w:b/>
          <w:bCs/>
          <w:noProof/>
          <w:szCs w:val="24"/>
          <w:lang w:bidi="ar-SA"/>
        </w:rPr>
        <mc:AlternateContent>
          <mc:Choice Requires="wps">
            <w:drawing>
              <wp:anchor distT="107950" distB="107950" distL="180340" distR="180340" simplePos="0" relativeHeight="251659264" behindDoc="0" locked="0" layoutInCell="1" allowOverlap="1" wp14:anchorId="7961D7E1" wp14:editId="25360454">
                <wp:simplePos x="0" y="0"/>
                <wp:positionH relativeFrom="margin">
                  <wp:posOffset>-54610</wp:posOffset>
                </wp:positionH>
                <wp:positionV relativeFrom="margin">
                  <wp:posOffset>120015</wp:posOffset>
                </wp:positionV>
                <wp:extent cx="6457950" cy="878840"/>
                <wp:effectExtent l="19050" t="19050" r="19050" b="1651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878840"/>
                        </a:xfrm>
                        <a:prstGeom prst="rect">
                          <a:avLst/>
                        </a:prstGeom>
                        <a:solidFill>
                          <a:srgbClr val="81232C"/>
                        </a:solidFill>
                        <a:ln w="41275">
                          <a:solidFill>
                            <a:srgbClr val="81232C"/>
                          </a:solidFill>
                          <a:headEnd/>
                          <a:tailEnd/>
                        </a:ln>
                      </wps:spPr>
                      <wps:style>
                        <a:lnRef idx="2">
                          <a:schemeClr val="accent5">
                            <a:shade val="50000"/>
                          </a:schemeClr>
                        </a:lnRef>
                        <a:fillRef idx="1">
                          <a:schemeClr val="accent5"/>
                        </a:fillRef>
                        <a:effectRef idx="0">
                          <a:schemeClr val="accent5"/>
                        </a:effectRef>
                        <a:fontRef idx="minor">
                          <a:schemeClr val="lt1"/>
                        </a:fontRef>
                      </wps:style>
                      <wps:txbx>
                        <w:txbxContent>
                          <w:p w14:paraId="104C197A" w14:textId="52293244" w:rsidR="00BE0F1A" w:rsidRPr="00C81DDB" w:rsidRDefault="009213B0" w:rsidP="000A49CD">
                            <w:pPr>
                              <w:spacing w:after="0" w:line="240" w:lineRule="auto"/>
                              <w:rPr>
                                <w:b/>
                                <w:sz w:val="20"/>
                              </w:rPr>
                            </w:pPr>
                            <w:r w:rsidRPr="001F11D8">
                              <w:rPr>
                                <w:b/>
                                <w:sz w:val="20"/>
                              </w:rPr>
                              <w:t xml:space="preserve">Guidance </w:t>
                            </w:r>
                            <w:r w:rsidR="001F11D8" w:rsidRPr="001F11D8">
                              <w:rPr>
                                <w:b/>
                                <w:sz w:val="20"/>
                              </w:rPr>
                              <w:t>Document</w:t>
                            </w:r>
                            <w:r w:rsidR="000F1C26">
                              <w:rPr>
                                <w:b/>
                                <w:sz w:val="20"/>
                              </w:rPr>
                              <w:t xml:space="preserve"> – Expedited Inquiry</w:t>
                            </w:r>
                          </w:p>
                          <w:p w14:paraId="527A29F9" w14:textId="5385E570" w:rsidR="00BE0F1A" w:rsidRPr="008F1EC5" w:rsidRDefault="00BE0F1A" w:rsidP="008F50C5">
                            <w:pPr>
                              <w:spacing w:after="0" w:line="240" w:lineRule="auto"/>
                              <w:rPr>
                                <w:b/>
                                <w:sz w:val="40"/>
                              </w:rPr>
                            </w:pPr>
                            <w:r>
                              <w:rPr>
                                <w:b/>
                                <w:sz w:val="40"/>
                              </w:rPr>
                              <w:t xml:space="preserve">Request for </w:t>
                            </w:r>
                            <w:r w:rsidR="00D41F79">
                              <w:rPr>
                                <w:b/>
                                <w:sz w:val="40"/>
                              </w:rPr>
                              <w:t xml:space="preserve">Review of a </w:t>
                            </w:r>
                            <w:r w:rsidR="00F0026A">
                              <w:rPr>
                                <w:b/>
                                <w:sz w:val="40"/>
                              </w:rPr>
                              <w:t>Time Extension</w:t>
                            </w:r>
                            <w:r w:rsidR="00D41F79">
                              <w:rPr>
                                <w:b/>
                                <w:sz w:val="40"/>
                              </w:rPr>
                              <w:t xml:space="preserve"> Decision (A</w:t>
                            </w:r>
                            <w:r w:rsidR="00471E81">
                              <w:rPr>
                                <w:b/>
                                <w:sz w:val="40"/>
                              </w:rPr>
                              <w:t>T</w:t>
                            </w:r>
                            <w:r w:rsidR="00D41F79">
                              <w:rPr>
                                <w:b/>
                                <w:sz w:val="40"/>
                              </w:rPr>
                              <w:t>IA</w:t>
                            </w:r>
                            <w:r w:rsidR="00B133D6">
                              <w:rPr>
                                <w:b/>
                                <w:sz w:val="40"/>
                              </w:rPr>
                              <w:t xml:space="preserve"> Section 16</w:t>
                            </w:r>
                            <w:r w:rsidR="00D41F79">
                              <w:rPr>
                                <w:b/>
                                <w:sz w:val="40"/>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961D7E1" id="_x0000_t202" coordsize="21600,21600" o:spt="202" path="m,l,21600r21600,l21600,xe">
                <v:stroke joinstyle="miter"/>
                <v:path gradientshapeok="t" o:connecttype="rect"/>
              </v:shapetype>
              <v:shape id="Text Box 2" o:spid="_x0000_s1026" type="#_x0000_t202" style="position:absolute;left:0;text-align:left;margin-left:-4.3pt;margin-top:9.45pt;width:508.5pt;height:69.2pt;z-index:251659264;visibility:visible;mso-wrap-style:square;mso-width-percent:0;mso-height-percent:0;mso-wrap-distance-left:14.2pt;mso-wrap-distance-top:8.5pt;mso-wrap-distance-right:14.2pt;mso-wrap-distance-bottom:8.5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" fillcolor="#81232c" strokecolor="#81232c" strokeweight="3.25pt">
                <v:textbox>
                  <w:txbxContent>
                    <w:p w14:paraId="104C197A" w14:textId="52293244" w:rsidR="00BE0F1A" w:rsidRPr="00C81DDB" w:rsidRDefault="009213B0" w:rsidP="000A49CD">
                      <w:pPr>
                        <w:spacing w:after="0" w:line="240" w:lineRule="auto"/>
                        <w:rPr>
                          <w:b/>
                          <w:sz w:val="20"/>
                        </w:rPr>
                      </w:pPr>
                      <w:r w:rsidRPr="001F11D8">
                        <w:rPr>
                          <w:b/>
                          <w:sz w:val="20"/>
                        </w:rPr>
                        <w:t xml:space="preserve">Guidance </w:t>
                      </w:r>
                      <w:r w:rsidR="001F11D8" w:rsidRPr="001F11D8">
                        <w:rPr>
                          <w:b/>
                          <w:sz w:val="20"/>
                        </w:rPr>
                        <w:t>Document</w:t>
                      </w:r>
                      <w:r w:rsidR="000F1C26">
                        <w:rPr>
                          <w:b/>
                          <w:sz w:val="20"/>
                        </w:rPr>
                        <w:t xml:space="preserve"> – Expedited Inquiry</w:t>
                      </w:r>
                    </w:p>
                    <w:p w14:paraId="527A29F9" w14:textId="5385E570" w:rsidR="00BE0F1A" w:rsidRPr="008F1EC5" w:rsidRDefault="00BE0F1A" w:rsidP="008F50C5">
                      <w:pPr>
                        <w:spacing w:after="0" w:line="240" w:lineRule="auto"/>
                        <w:rPr>
                          <w:b/>
                          <w:sz w:val="40"/>
                        </w:rPr>
                      </w:pPr>
                      <w:r>
                        <w:rPr>
                          <w:b/>
                          <w:sz w:val="40"/>
                        </w:rPr>
                        <w:t xml:space="preserve">Request for </w:t>
                      </w:r>
                      <w:r w:rsidR="00D41F79">
                        <w:rPr>
                          <w:b/>
                          <w:sz w:val="40"/>
                        </w:rPr>
                        <w:t xml:space="preserve">Review of a </w:t>
                      </w:r>
                      <w:r w:rsidR="00F0026A">
                        <w:rPr>
                          <w:b/>
                          <w:sz w:val="40"/>
                        </w:rPr>
                        <w:t>Time Extension</w:t>
                      </w:r>
                      <w:r w:rsidR="00D41F79">
                        <w:rPr>
                          <w:b/>
                          <w:sz w:val="40"/>
                        </w:rPr>
                        <w:t xml:space="preserve"> Decision (A</w:t>
                      </w:r>
                      <w:r w:rsidR="00471E81">
                        <w:rPr>
                          <w:b/>
                          <w:sz w:val="40"/>
                        </w:rPr>
                        <w:t>T</w:t>
                      </w:r>
                      <w:r w:rsidR="00D41F79">
                        <w:rPr>
                          <w:b/>
                          <w:sz w:val="40"/>
                        </w:rPr>
                        <w:t>IA</w:t>
                      </w:r>
                      <w:r w:rsidR="00B133D6">
                        <w:rPr>
                          <w:b/>
                          <w:sz w:val="40"/>
                        </w:rPr>
                        <w:t xml:space="preserve"> Section 16</w:t>
                      </w:r>
                      <w:r w:rsidR="00D41F79">
                        <w:rPr>
                          <w:b/>
                          <w:sz w:val="40"/>
                        </w:rPr>
                        <w:t>)</w:t>
                      </w:r>
                    </w:p>
                  </w:txbxContent>
                </v:textbox>
                <w10:wrap type="topAndBottom" anchorx="margin" anchory="margin"/>
              </v:shape>
            </w:pict>
          </mc:Fallback>
        </mc:AlternateContent>
      </w:r>
      <w:r w:rsidR="00D41F79" w:rsidRPr="00D41F79">
        <w:rPr>
          <w:b/>
          <w:bCs/>
          <w:szCs w:val="24"/>
        </w:rPr>
        <w:t>This</w:t>
      </w:r>
      <w:r w:rsidR="00C11B5C" w:rsidRPr="00D41F79">
        <w:rPr>
          <w:b/>
          <w:bCs/>
          <w:szCs w:val="24"/>
        </w:rPr>
        <w:t xml:space="preserve"> </w:t>
      </w:r>
      <w:r w:rsidR="001F11D8">
        <w:rPr>
          <w:b/>
          <w:bCs/>
          <w:szCs w:val="24"/>
        </w:rPr>
        <w:t>Guidance D</w:t>
      </w:r>
      <w:r w:rsidR="00C11B5C" w:rsidRPr="00D41F79">
        <w:rPr>
          <w:b/>
          <w:bCs/>
          <w:szCs w:val="24"/>
        </w:rPr>
        <w:t xml:space="preserve">ocument is intended to help </w:t>
      </w:r>
      <w:r w:rsidR="00D41F79" w:rsidRPr="00D41F79">
        <w:rPr>
          <w:b/>
          <w:bCs/>
          <w:szCs w:val="24"/>
        </w:rPr>
        <w:t xml:space="preserve">applicants and </w:t>
      </w:r>
      <w:r w:rsidR="00C11B5C" w:rsidRPr="00D41F79">
        <w:rPr>
          <w:b/>
          <w:bCs/>
          <w:szCs w:val="24"/>
        </w:rPr>
        <w:t xml:space="preserve">public bodies understand </w:t>
      </w:r>
      <w:r w:rsidR="00D1396B">
        <w:rPr>
          <w:b/>
          <w:bCs/>
          <w:szCs w:val="24"/>
        </w:rPr>
        <w:t xml:space="preserve">the </w:t>
      </w:r>
      <w:r w:rsidR="00D41F79" w:rsidRPr="00D41F79">
        <w:rPr>
          <w:b/>
          <w:bCs/>
          <w:szCs w:val="24"/>
        </w:rPr>
        <w:t xml:space="preserve">information required </w:t>
      </w:r>
      <w:r w:rsidR="001F11D8">
        <w:rPr>
          <w:b/>
          <w:bCs/>
          <w:szCs w:val="24"/>
        </w:rPr>
        <w:t xml:space="preserve">by the Commissioner </w:t>
      </w:r>
      <w:r w:rsidR="007A0BC7">
        <w:rPr>
          <w:b/>
          <w:bCs/>
          <w:szCs w:val="24"/>
        </w:rPr>
        <w:t xml:space="preserve">when conducting </w:t>
      </w:r>
      <w:r w:rsidR="000B3B92">
        <w:rPr>
          <w:b/>
          <w:bCs/>
          <w:szCs w:val="24"/>
        </w:rPr>
        <w:t xml:space="preserve">an expedited inquiry </w:t>
      </w:r>
      <w:r w:rsidR="007A0BC7">
        <w:rPr>
          <w:b/>
          <w:bCs/>
          <w:szCs w:val="24"/>
        </w:rPr>
        <w:t>into</w:t>
      </w:r>
      <w:r w:rsidR="000B3B92">
        <w:rPr>
          <w:b/>
          <w:bCs/>
          <w:szCs w:val="24"/>
        </w:rPr>
        <w:t xml:space="preserve"> </w:t>
      </w:r>
      <w:r w:rsidR="00583B9C">
        <w:rPr>
          <w:b/>
          <w:bCs/>
          <w:szCs w:val="24"/>
        </w:rPr>
        <w:t xml:space="preserve">the head of </w:t>
      </w:r>
      <w:r w:rsidR="000B3B92">
        <w:rPr>
          <w:b/>
          <w:bCs/>
          <w:szCs w:val="24"/>
        </w:rPr>
        <w:t>a public body’s decision</w:t>
      </w:r>
      <w:r w:rsidR="00D41F79" w:rsidRPr="00D41F79">
        <w:rPr>
          <w:b/>
          <w:bCs/>
          <w:szCs w:val="24"/>
        </w:rPr>
        <w:t xml:space="preserve"> under section </w:t>
      </w:r>
      <w:r w:rsidR="00B133D6">
        <w:rPr>
          <w:b/>
          <w:bCs/>
          <w:szCs w:val="24"/>
        </w:rPr>
        <w:t>16</w:t>
      </w:r>
      <w:r w:rsidR="00D41F79" w:rsidRPr="00D41F79">
        <w:rPr>
          <w:b/>
          <w:bCs/>
          <w:szCs w:val="24"/>
        </w:rPr>
        <w:t xml:space="preserve"> of the </w:t>
      </w:r>
      <w:r w:rsidR="00D41F79" w:rsidRPr="00D41F79">
        <w:rPr>
          <w:b/>
          <w:bCs/>
          <w:i/>
          <w:iCs/>
          <w:szCs w:val="24"/>
        </w:rPr>
        <w:t>Access to Information Act</w:t>
      </w:r>
      <w:r w:rsidR="00D41F79">
        <w:rPr>
          <w:b/>
          <w:bCs/>
          <w:i/>
          <w:iCs/>
          <w:szCs w:val="24"/>
        </w:rPr>
        <w:t xml:space="preserve"> </w:t>
      </w:r>
      <w:r w:rsidR="00D41F79" w:rsidRPr="00D41F79">
        <w:rPr>
          <w:b/>
          <w:bCs/>
          <w:szCs w:val="24"/>
        </w:rPr>
        <w:t>(A</w:t>
      </w:r>
      <w:r w:rsidR="00471E81">
        <w:rPr>
          <w:b/>
          <w:bCs/>
          <w:szCs w:val="24"/>
        </w:rPr>
        <w:t>T</w:t>
      </w:r>
      <w:r w:rsidR="00D41F79" w:rsidRPr="00D41F79">
        <w:rPr>
          <w:b/>
          <w:bCs/>
          <w:szCs w:val="24"/>
        </w:rPr>
        <w:t>IA).</w:t>
      </w:r>
      <w:r w:rsidR="00D41F79">
        <w:rPr>
          <w:i/>
          <w:iCs/>
          <w:szCs w:val="24"/>
        </w:rPr>
        <w:t xml:space="preserve"> </w:t>
      </w:r>
      <w:r w:rsidR="00D3566D">
        <w:rPr>
          <w:i/>
          <w:iCs/>
          <w:szCs w:val="24"/>
        </w:rPr>
        <w:t xml:space="preserve">  </w:t>
      </w:r>
      <w:r w:rsidR="00D3566D" w:rsidRPr="00D3566D">
        <w:rPr>
          <w:b/>
          <w:bCs/>
        </w:rPr>
        <w:t>This</w:t>
      </w:r>
      <w:r w:rsidR="007A0BC7">
        <w:rPr>
          <w:b/>
          <w:bCs/>
        </w:rPr>
        <w:t xml:space="preserve"> document</w:t>
      </w:r>
      <w:r w:rsidR="00D3566D" w:rsidRPr="00D3566D">
        <w:rPr>
          <w:b/>
          <w:bCs/>
        </w:rPr>
        <w:t xml:space="preserve"> may be updated over time.  The </w:t>
      </w:r>
      <w:r w:rsidR="00D3566D">
        <w:rPr>
          <w:b/>
          <w:bCs/>
        </w:rPr>
        <w:t>current</w:t>
      </w:r>
      <w:r w:rsidR="00D3566D" w:rsidRPr="00D3566D">
        <w:rPr>
          <w:b/>
          <w:bCs/>
        </w:rPr>
        <w:t xml:space="preserve"> version will be on the OIPC website.</w:t>
      </w:r>
    </w:p>
    <w:p w14:paraId="725735C5" w14:textId="77777777" w:rsidR="006C25E6" w:rsidRDefault="000B3F97" w:rsidP="006C25E6">
      <w:pPr>
        <w:spacing w:before="120"/>
        <w:jc w:val="both"/>
        <w:rPr>
          <w:szCs w:val="24"/>
        </w:rPr>
      </w:pPr>
      <w:r w:rsidRPr="000B3F97">
        <w:rPr>
          <w:szCs w:val="24"/>
        </w:rPr>
        <w:t>In</w:t>
      </w:r>
      <w:r w:rsidRPr="000B3F97">
        <w:rPr>
          <w:spacing w:val="-8"/>
          <w:szCs w:val="24"/>
        </w:rPr>
        <w:t xml:space="preserve"> </w:t>
      </w:r>
      <w:r w:rsidRPr="000B3F97">
        <w:rPr>
          <w:szCs w:val="24"/>
        </w:rPr>
        <w:t>this</w:t>
      </w:r>
      <w:r w:rsidRPr="000B3F97">
        <w:rPr>
          <w:spacing w:val="-10"/>
          <w:szCs w:val="24"/>
        </w:rPr>
        <w:t xml:space="preserve"> </w:t>
      </w:r>
      <w:r w:rsidRPr="000B3F97">
        <w:rPr>
          <w:szCs w:val="24"/>
        </w:rPr>
        <w:t>document,</w:t>
      </w:r>
      <w:r w:rsidRPr="000B3F97">
        <w:rPr>
          <w:spacing w:val="-5"/>
          <w:szCs w:val="24"/>
        </w:rPr>
        <w:t xml:space="preserve"> </w:t>
      </w:r>
      <w:r w:rsidRPr="000B3F97">
        <w:rPr>
          <w:szCs w:val="24"/>
        </w:rPr>
        <w:t>“Commissioner”</w:t>
      </w:r>
      <w:r w:rsidRPr="000B3F97">
        <w:rPr>
          <w:spacing w:val="-8"/>
          <w:szCs w:val="24"/>
        </w:rPr>
        <w:t xml:space="preserve"> </w:t>
      </w:r>
      <w:r w:rsidRPr="000B3F97">
        <w:rPr>
          <w:szCs w:val="24"/>
        </w:rPr>
        <w:t>means</w:t>
      </w:r>
      <w:r w:rsidRPr="000B3F97">
        <w:rPr>
          <w:spacing w:val="-9"/>
          <w:szCs w:val="24"/>
        </w:rPr>
        <w:t xml:space="preserve"> </w:t>
      </w:r>
      <w:r w:rsidRPr="000B3F97">
        <w:rPr>
          <w:szCs w:val="24"/>
        </w:rPr>
        <w:t>the</w:t>
      </w:r>
      <w:r w:rsidRPr="000B3F97">
        <w:rPr>
          <w:spacing w:val="-7"/>
          <w:szCs w:val="24"/>
        </w:rPr>
        <w:t xml:space="preserve"> </w:t>
      </w:r>
      <w:r w:rsidR="00966E23">
        <w:rPr>
          <w:spacing w:val="-7"/>
          <w:szCs w:val="24"/>
        </w:rPr>
        <w:t xml:space="preserve">Information and Privacy </w:t>
      </w:r>
      <w:r w:rsidRPr="000B3F97">
        <w:rPr>
          <w:szCs w:val="24"/>
        </w:rPr>
        <w:t>Commissioner</w:t>
      </w:r>
      <w:r w:rsidRPr="000B3F97">
        <w:rPr>
          <w:spacing w:val="-5"/>
          <w:szCs w:val="24"/>
        </w:rPr>
        <w:t xml:space="preserve"> </w:t>
      </w:r>
      <w:r w:rsidRPr="000B3F97">
        <w:rPr>
          <w:szCs w:val="24"/>
        </w:rPr>
        <w:t>or</w:t>
      </w:r>
      <w:r w:rsidRPr="000B3F97">
        <w:rPr>
          <w:spacing w:val="-7"/>
          <w:szCs w:val="24"/>
        </w:rPr>
        <w:t xml:space="preserve"> </w:t>
      </w:r>
      <w:r w:rsidRPr="000B3F97">
        <w:rPr>
          <w:szCs w:val="24"/>
        </w:rPr>
        <w:t>the</w:t>
      </w:r>
      <w:r w:rsidRPr="000B3F97">
        <w:rPr>
          <w:spacing w:val="-9"/>
          <w:szCs w:val="24"/>
        </w:rPr>
        <w:t xml:space="preserve"> </w:t>
      </w:r>
      <w:r w:rsidRPr="000B3F97">
        <w:rPr>
          <w:szCs w:val="24"/>
        </w:rPr>
        <w:t>Commissioner’s</w:t>
      </w:r>
      <w:r w:rsidRPr="000B3F97">
        <w:rPr>
          <w:spacing w:val="-9"/>
          <w:szCs w:val="24"/>
        </w:rPr>
        <w:t xml:space="preserve"> </w:t>
      </w:r>
      <w:r w:rsidRPr="000B3F97">
        <w:rPr>
          <w:szCs w:val="24"/>
        </w:rPr>
        <w:t>delegat</w:t>
      </w:r>
      <w:r w:rsidR="002A5AB7">
        <w:rPr>
          <w:szCs w:val="24"/>
        </w:rPr>
        <w:t>e</w:t>
      </w:r>
      <w:r w:rsidRPr="000B3F97">
        <w:rPr>
          <w:spacing w:val="-2"/>
          <w:szCs w:val="24"/>
        </w:rPr>
        <w:t>.</w:t>
      </w:r>
      <w:r w:rsidR="006C25E6">
        <w:rPr>
          <w:spacing w:val="-2"/>
          <w:szCs w:val="24"/>
        </w:rPr>
        <w:t xml:space="preserve">  </w:t>
      </w:r>
      <w:r w:rsidR="006C25E6">
        <w:rPr>
          <w:szCs w:val="24"/>
        </w:rPr>
        <w:t>References to a “public body” may include the head or the head’s delegate.</w:t>
      </w:r>
    </w:p>
    <w:sdt>
      <w:sdtPr>
        <w:rPr>
          <w:rFonts w:eastAsia="Times New Roman" w:cs="Mangal"/>
          <w:b w:val="0"/>
          <w:bCs w:val="0"/>
          <w:color w:val="auto"/>
          <w:sz w:val="24"/>
          <w:szCs w:val="20"/>
          <w:u w:val="none"/>
          <w:lang w:val="en-CA" w:eastAsia="en-CA"/>
        </w:rPr>
        <w:id w:val="-1771534780"/>
        <w:docPartObj>
          <w:docPartGallery w:val="Table of Contents"/>
          <w:docPartUnique/>
        </w:docPartObj>
      </w:sdtPr>
      <w:sdtEndPr>
        <w:rPr>
          <w:noProof/>
        </w:rPr>
      </w:sdtEndPr>
      <w:sdtContent>
        <w:p w14:paraId="5E2A74EC" w14:textId="38E02FA6" w:rsidR="00D545CB" w:rsidRDefault="00D545CB" w:rsidP="00D15182">
          <w:pPr>
            <w:pStyle w:val="TOCHeading"/>
          </w:pPr>
          <w:r>
            <w:t>Table of Contents</w:t>
          </w:r>
        </w:p>
        <w:p w14:paraId="0F5907D8" w14:textId="592ACE6D" w:rsidR="005E2D07" w:rsidRDefault="00D545CB">
          <w:pPr>
            <w:pStyle w:val="TOC1"/>
            <w:tabs>
              <w:tab w:val="right" w:leader="dot" w:pos="10072"/>
            </w:tabs>
            <w:rPr>
              <w:rFonts w:eastAsiaTheme="minorEastAsia" w:cstheme="minorBidi"/>
              <w:noProof/>
              <w:kern w:val="2"/>
              <w:szCs w:val="24"/>
              <w:lang w:bidi="ar-SA"/>
              <w14:ligatures w14:val="standardContextual"/>
            </w:rPr>
          </w:pPr>
          <w:r>
            <w:fldChar w:fldCharType="begin"/>
          </w:r>
          <w:r>
            <w:instrText xml:space="preserve"> TOC \o "1-3" \h \z \u </w:instrText>
          </w:r>
          <w:r>
            <w:fldChar w:fldCharType="separate"/>
          </w:r>
          <w:hyperlink w:anchor="_Toc242437659" w:history="1">
            <w:r w:rsidR="005E2D07" w:rsidRPr="00654BC1">
              <w:rPr>
                <w:rStyle w:val="Hyperlink"/>
                <w:noProof/>
              </w:rPr>
              <w:t>OVERVIEW</w:t>
            </w:r>
            <w:r w:rsidR="005E2D07">
              <w:rPr>
                <w:noProof/>
                <w:webHidden/>
              </w:rPr>
              <w:tab/>
            </w:r>
            <w:r w:rsidR="005E2D07">
              <w:rPr>
                <w:noProof/>
                <w:webHidden/>
              </w:rPr>
              <w:fldChar w:fldCharType="begin"/>
            </w:r>
            <w:r w:rsidR="005E2D07">
              <w:rPr>
                <w:noProof/>
                <w:webHidden/>
              </w:rPr>
              <w:instrText xml:space="preserve"> PAGEREF _Toc242437659 \h </w:instrText>
            </w:r>
            <w:r w:rsidR="005E2D07">
              <w:rPr>
                <w:noProof/>
                <w:webHidden/>
              </w:rPr>
            </w:r>
            <w:r w:rsidR="005E2D07">
              <w:rPr>
                <w:noProof/>
                <w:webHidden/>
              </w:rPr>
              <w:fldChar w:fldCharType="separate"/>
            </w:r>
            <w:r w:rsidR="005E2D07">
              <w:rPr>
                <w:noProof/>
                <w:webHidden/>
              </w:rPr>
              <w:t>1</w:t>
            </w:r>
            <w:r w:rsidR="005E2D07">
              <w:rPr>
                <w:noProof/>
                <w:webHidden/>
              </w:rPr>
              <w:fldChar w:fldCharType="end"/>
            </w:r>
          </w:hyperlink>
        </w:p>
        <w:p w14:paraId="658E9FCA" w14:textId="1D00D635" w:rsidR="005E2D07" w:rsidRDefault="005E2D07">
          <w:pPr>
            <w:pStyle w:val="TOC1"/>
            <w:tabs>
              <w:tab w:val="right" w:leader="dot" w:pos="10072"/>
            </w:tabs>
            <w:rPr>
              <w:rFonts w:eastAsiaTheme="minorEastAsia" w:cstheme="minorBidi"/>
              <w:noProof/>
              <w:kern w:val="2"/>
              <w:szCs w:val="24"/>
              <w:lang w:bidi="ar-SA"/>
              <w14:ligatures w14:val="standardContextual"/>
            </w:rPr>
          </w:pPr>
          <w:hyperlink w:anchor="_Toc242437660" w:history="1">
            <w:r w:rsidRPr="00654BC1">
              <w:rPr>
                <w:rStyle w:val="Hyperlink"/>
                <w:noProof/>
              </w:rPr>
              <w:t>SECTION 16 REVIEW - EXPEDITED INQUIRY PROCESS</w:t>
            </w:r>
            <w:r>
              <w:rPr>
                <w:noProof/>
                <w:webHidden/>
              </w:rPr>
              <w:tab/>
            </w:r>
            <w:r>
              <w:rPr>
                <w:noProof/>
                <w:webHidden/>
              </w:rPr>
              <w:fldChar w:fldCharType="begin"/>
            </w:r>
            <w:r>
              <w:rPr>
                <w:noProof/>
                <w:webHidden/>
              </w:rPr>
              <w:instrText xml:space="preserve"> PAGEREF _Toc242437660 \h </w:instrText>
            </w:r>
            <w:r>
              <w:rPr>
                <w:noProof/>
                <w:webHidden/>
              </w:rPr>
            </w:r>
            <w:r>
              <w:rPr>
                <w:noProof/>
                <w:webHidden/>
              </w:rPr>
              <w:fldChar w:fldCharType="separate"/>
            </w:r>
            <w:r>
              <w:rPr>
                <w:noProof/>
                <w:webHidden/>
              </w:rPr>
              <w:t>3</w:t>
            </w:r>
            <w:r>
              <w:rPr>
                <w:noProof/>
                <w:webHidden/>
              </w:rPr>
              <w:fldChar w:fldCharType="end"/>
            </w:r>
          </w:hyperlink>
        </w:p>
        <w:p w14:paraId="2B94FCAC" w14:textId="14779A21" w:rsidR="005E2D07" w:rsidRDefault="005E2D07">
          <w:pPr>
            <w:pStyle w:val="TOC1"/>
            <w:tabs>
              <w:tab w:val="right" w:leader="dot" w:pos="10072"/>
            </w:tabs>
            <w:rPr>
              <w:rFonts w:eastAsiaTheme="minorEastAsia" w:cstheme="minorBidi"/>
              <w:noProof/>
              <w:kern w:val="2"/>
              <w:szCs w:val="24"/>
              <w:lang w:bidi="ar-SA"/>
              <w14:ligatures w14:val="standardContextual"/>
            </w:rPr>
          </w:pPr>
          <w:hyperlink w:anchor="_Toc242437661" w:history="1">
            <w:r w:rsidRPr="00654BC1">
              <w:rPr>
                <w:rStyle w:val="Hyperlink"/>
                <w:noProof/>
              </w:rPr>
              <w:t>APPLICANT REQUIREMENTS TO REQUEST A REVIEW OF A PUBLIC BODY’S SECTION 16 DECISION</w:t>
            </w:r>
            <w:r>
              <w:rPr>
                <w:noProof/>
                <w:webHidden/>
              </w:rPr>
              <w:tab/>
            </w:r>
            <w:r>
              <w:rPr>
                <w:noProof/>
                <w:webHidden/>
              </w:rPr>
              <w:fldChar w:fldCharType="begin"/>
            </w:r>
            <w:r>
              <w:rPr>
                <w:noProof/>
                <w:webHidden/>
              </w:rPr>
              <w:instrText xml:space="preserve"> PAGEREF _Toc242437661 \h </w:instrText>
            </w:r>
            <w:r>
              <w:rPr>
                <w:noProof/>
                <w:webHidden/>
              </w:rPr>
            </w:r>
            <w:r>
              <w:rPr>
                <w:noProof/>
                <w:webHidden/>
              </w:rPr>
              <w:fldChar w:fldCharType="separate"/>
            </w:r>
            <w:r>
              <w:rPr>
                <w:noProof/>
                <w:webHidden/>
              </w:rPr>
              <w:t>4</w:t>
            </w:r>
            <w:r>
              <w:rPr>
                <w:noProof/>
                <w:webHidden/>
              </w:rPr>
              <w:fldChar w:fldCharType="end"/>
            </w:r>
          </w:hyperlink>
        </w:p>
        <w:p w14:paraId="0DAE28BB" w14:textId="5312A83D" w:rsidR="005E2D07" w:rsidRDefault="005E2D07">
          <w:pPr>
            <w:pStyle w:val="TOC1"/>
            <w:tabs>
              <w:tab w:val="right" w:leader="dot" w:pos="10072"/>
            </w:tabs>
            <w:rPr>
              <w:rFonts w:eastAsiaTheme="minorEastAsia" w:cstheme="minorBidi"/>
              <w:noProof/>
              <w:kern w:val="2"/>
              <w:szCs w:val="24"/>
              <w:lang w:bidi="ar-SA"/>
              <w14:ligatures w14:val="standardContextual"/>
            </w:rPr>
          </w:pPr>
          <w:hyperlink w:anchor="_Toc242437662" w:history="1">
            <w:r w:rsidRPr="00654BC1">
              <w:rPr>
                <w:rStyle w:val="Hyperlink"/>
                <w:noProof/>
              </w:rPr>
              <w:t>PUBLIC BODY REQUIREMENTS FOR AN EXPEDITED INQUIRY OF A SECTION 16 DECISION</w:t>
            </w:r>
            <w:r>
              <w:rPr>
                <w:noProof/>
                <w:webHidden/>
              </w:rPr>
              <w:tab/>
            </w:r>
            <w:r>
              <w:rPr>
                <w:noProof/>
                <w:webHidden/>
              </w:rPr>
              <w:fldChar w:fldCharType="begin"/>
            </w:r>
            <w:r>
              <w:rPr>
                <w:noProof/>
                <w:webHidden/>
              </w:rPr>
              <w:instrText xml:space="preserve"> PAGEREF _Toc242437662 \h </w:instrText>
            </w:r>
            <w:r>
              <w:rPr>
                <w:noProof/>
                <w:webHidden/>
              </w:rPr>
            </w:r>
            <w:r>
              <w:rPr>
                <w:noProof/>
                <w:webHidden/>
              </w:rPr>
              <w:fldChar w:fldCharType="separate"/>
            </w:r>
            <w:r>
              <w:rPr>
                <w:noProof/>
                <w:webHidden/>
              </w:rPr>
              <w:t>4</w:t>
            </w:r>
            <w:r>
              <w:rPr>
                <w:noProof/>
                <w:webHidden/>
              </w:rPr>
              <w:fldChar w:fldCharType="end"/>
            </w:r>
          </w:hyperlink>
        </w:p>
        <w:p w14:paraId="6D5D4408" w14:textId="0EDECEFE" w:rsidR="005E2D07" w:rsidRDefault="005E2D07">
          <w:pPr>
            <w:pStyle w:val="TOC1"/>
            <w:tabs>
              <w:tab w:val="right" w:leader="dot" w:pos="10072"/>
            </w:tabs>
            <w:rPr>
              <w:rFonts w:eastAsiaTheme="minorEastAsia" w:cstheme="minorBidi"/>
              <w:noProof/>
              <w:kern w:val="2"/>
              <w:szCs w:val="24"/>
              <w:lang w:bidi="ar-SA"/>
              <w14:ligatures w14:val="standardContextual"/>
            </w:rPr>
          </w:pPr>
          <w:hyperlink w:anchor="_Toc242437663" w:history="1">
            <w:r w:rsidRPr="00654BC1">
              <w:rPr>
                <w:rStyle w:val="Hyperlink"/>
                <w:noProof/>
              </w:rPr>
              <w:t>APPLICABLE SECTIONS OF ATIA</w:t>
            </w:r>
            <w:r>
              <w:rPr>
                <w:noProof/>
                <w:webHidden/>
              </w:rPr>
              <w:tab/>
            </w:r>
            <w:r>
              <w:rPr>
                <w:noProof/>
                <w:webHidden/>
              </w:rPr>
              <w:fldChar w:fldCharType="begin"/>
            </w:r>
            <w:r>
              <w:rPr>
                <w:noProof/>
                <w:webHidden/>
              </w:rPr>
              <w:instrText xml:space="preserve"> PAGEREF _Toc242437663 \h </w:instrText>
            </w:r>
            <w:r>
              <w:rPr>
                <w:noProof/>
                <w:webHidden/>
              </w:rPr>
            </w:r>
            <w:r>
              <w:rPr>
                <w:noProof/>
                <w:webHidden/>
              </w:rPr>
              <w:fldChar w:fldCharType="separate"/>
            </w:r>
            <w:r>
              <w:rPr>
                <w:noProof/>
                <w:webHidden/>
              </w:rPr>
              <w:t>5</w:t>
            </w:r>
            <w:r>
              <w:rPr>
                <w:noProof/>
                <w:webHidden/>
              </w:rPr>
              <w:fldChar w:fldCharType="end"/>
            </w:r>
          </w:hyperlink>
        </w:p>
        <w:p w14:paraId="2E07C64B" w14:textId="6352C3C1" w:rsidR="005E2D07" w:rsidRDefault="005E2D07">
          <w:pPr>
            <w:pStyle w:val="TOC1"/>
            <w:tabs>
              <w:tab w:val="right" w:leader="dot" w:pos="10072"/>
            </w:tabs>
            <w:rPr>
              <w:rFonts w:eastAsiaTheme="minorEastAsia" w:cstheme="minorBidi"/>
              <w:noProof/>
              <w:kern w:val="2"/>
              <w:szCs w:val="24"/>
              <w:lang w:bidi="ar-SA"/>
              <w14:ligatures w14:val="standardContextual"/>
            </w:rPr>
          </w:pPr>
          <w:hyperlink w:anchor="_Toc242437664" w:history="1">
            <w:r w:rsidRPr="00654BC1">
              <w:rPr>
                <w:rStyle w:val="Hyperlink"/>
                <w:noProof/>
              </w:rPr>
              <w:t>WAS THE EXTENSION TAKEN REASONABLE?</w:t>
            </w:r>
            <w:r>
              <w:rPr>
                <w:noProof/>
                <w:webHidden/>
              </w:rPr>
              <w:tab/>
            </w:r>
            <w:r>
              <w:rPr>
                <w:noProof/>
                <w:webHidden/>
              </w:rPr>
              <w:fldChar w:fldCharType="begin"/>
            </w:r>
            <w:r>
              <w:rPr>
                <w:noProof/>
                <w:webHidden/>
              </w:rPr>
              <w:instrText xml:space="preserve"> PAGEREF _Toc242437664 \h </w:instrText>
            </w:r>
            <w:r>
              <w:rPr>
                <w:noProof/>
                <w:webHidden/>
              </w:rPr>
            </w:r>
            <w:r>
              <w:rPr>
                <w:noProof/>
                <w:webHidden/>
              </w:rPr>
              <w:fldChar w:fldCharType="separate"/>
            </w:r>
            <w:r>
              <w:rPr>
                <w:noProof/>
                <w:webHidden/>
              </w:rPr>
              <w:t>10</w:t>
            </w:r>
            <w:r>
              <w:rPr>
                <w:noProof/>
                <w:webHidden/>
              </w:rPr>
              <w:fldChar w:fldCharType="end"/>
            </w:r>
          </w:hyperlink>
        </w:p>
        <w:p w14:paraId="7B4EE78F" w14:textId="441A39F0" w:rsidR="005E2D07" w:rsidRDefault="005E2D07">
          <w:pPr>
            <w:pStyle w:val="TOC1"/>
            <w:tabs>
              <w:tab w:val="right" w:leader="dot" w:pos="10072"/>
            </w:tabs>
            <w:rPr>
              <w:rFonts w:eastAsiaTheme="minorEastAsia" w:cstheme="minorBidi"/>
              <w:noProof/>
              <w:kern w:val="2"/>
              <w:szCs w:val="24"/>
              <w:lang w:bidi="ar-SA"/>
              <w14:ligatures w14:val="standardContextual"/>
            </w:rPr>
          </w:pPr>
          <w:hyperlink w:anchor="_Toc242437665" w:history="1">
            <w:r w:rsidRPr="00654BC1">
              <w:rPr>
                <w:rStyle w:val="Hyperlink"/>
                <w:noProof/>
              </w:rPr>
              <w:t>COMPLETING A PUBLIC BODY’S SUBMISSION</w:t>
            </w:r>
            <w:r>
              <w:rPr>
                <w:noProof/>
                <w:webHidden/>
              </w:rPr>
              <w:tab/>
            </w:r>
            <w:r>
              <w:rPr>
                <w:noProof/>
                <w:webHidden/>
              </w:rPr>
              <w:fldChar w:fldCharType="begin"/>
            </w:r>
            <w:r>
              <w:rPr>
                <w:noProof/>
                <w:webHidden/>
              </w:rPr>
              <w:instrText xml:space="preserve"> PAGEREF _Toc242437665 \h </w:instrText>
            </w:r>
            <w:r>
              <w:rPr>
                <w:noProof/>
                <w:webHidden/>
              </w:rPr>
            </w:r>
            <w:r>
              <w:rPr>
                <w:noProof/>
                <w:webHidden/>
              </w:rPr>
              <w:fldChar w:fldCharType="separate"/>
            </w:r>
            <w:r>
              <w:rPr>
                <w:noProof/>
                <w:webHidden/>
              </w:rPr>
              <w:t>12</w:t>
            </w:r>
            <w:r>
              <w:rPr>
                <w:noProof/>
                <w:webHidden/>
              </w:rPr>
              <w:fldChar w:fldCharType="end"/>
            </w:r>
          </w:hyperlink>
        </w:p>
        <w:p w14:paraId="1D16619F" w14:textId="1384AE5C" w:rsidR="005E2D07" w:rsidRDefault="005E2D07">
          <w:pPr>
            <w:pStyle w:val="TOC1"/>
            <w:tabs>
              <w:tab w:val="right" w:leader="dot" w:pos="10072"/>
            </w:tabs>
            <w:rPr>
              <w:rFonts w:eastAsiaTheme="minorEastAsia" w:cstheme="minorBidi"/>
              <w:noProof/>
              <w:kern w:val="2"/>
              <w:szCs w:val="24"/>
              <w:lang w:bidi="ar-SA"/>
              <w14:ligatures w14:val="standardContextual"/>
            </w:rPr>
          </w:pPr>
          <w:hyperlink w:anchor="_Toc242437666" w:history="1">
            <w:r w:rsidRPr="00654BC1">
              <w:rPr>
                <w:rStyle w:val="Hyperlink"/>
                <w:noProof/>
              </w:rPr>
              <w:t>TIME EXTENSION DECISION –  ORDER</w:t>
            </w:r>
            <w:r>
              <w:rPr>
                <w:noProof/>
                <w:webHidden/>
              </w:rPr>
              <w:tab/>
            </w:r>
            <w:r>
              <w:rPr>
                <w:noProof/>
                <w:webHidden/>
              </w:rPr>
              <w:fldChar w:fldCharType="begin"/>
            </w:r>
            <w:r>
              <w:rPr>
                <w:noProof/>
                <w:webHidden/>
              </w:rPr>
              <w:instrText xml:space="preserve"> PAGEREF _Toc242437666 \h </w:instrText>
            </w:r>
            <w:r>
              <w:rPr>
                <w:noProof/>
                <w:webHidden/>
              </w:rPr>
            </w:r>
            <w:r>
              <w:rPr>
                <w:noProof/>
                <w:webHidden/>
              </w:rPr>
              <w:fldChar w:fldCharType="separate"/>
            </w:r>
            <w:r>
              <w:rPr>
                <w:noProof/>
                <w:webHidden/>
              </w:rPr>
              <w:t>12</w:t>
            </w:r>
            <w:r>
              <w:rPr>
                <w:noProof/>
                <w:webHidden/>
              </w:rPr>
              <w:fldChar w:fldCharType="end"/>
            </w:r>
          </w:hyperlink>
        </w:p>
        <w:p w14:paraId="1DD47666" w14:textId="7EABD039" w:rsidR="00D545CB" w:rsidRDefault="00D545CB">
          <w:r>
            <w:rPr>
              <w:b/>
              <w:bCs/>
              <w:noProof/>
            </w:rPr>
            <w:fldChar w:fldCharType="end"/>
          </w:r>
        </w:p>
      </w:sdtContent>
    </w:sdt>
    <w:p w14:paraId="5037C01A" w14:textId="76E1D9A3" w:rsidR="00BF7AAF" w:rsidRPr="00D545CB" w:rsidRDefault="00D41F79" w:rsidP="00D15182">
      <w:pPr>
        <w:pStyle w:val="Heading1"/>
      </w:pPr>
      <w:bookmarkStart w:id="1" w:name="_Toc198301937"/>
      <w:bookmarkStart w:id="2" w:name="_Toc242437659"/>
      <w:r w:rsidRPr="00D545CB">
        <w:t>OVERVIEW</w:t>
      </w:r>
      <w:bookmarkEnd w:id="1"/>
      <w:bookmarkEnd w:id="2"/>
    </w:p>
    <w:p w14:paraId="3F41D7B2" w14:textId="20265180" w:rsidR="00112E3E" w:rsidRDefault="00112E3E" w:rsidP="00112E3E">
      <w:pPr>
        <w:jc w:val="both"/>
      </w:pPr>
      <w:r>
        <w:t xml:space="preserve">When an applicant who has made a request for access to information under </w:t>
      </w:r>
      <w:r w:rsidR="00A23F57">
        <w:t xml:space="preserve">ATIA </w:t>
      </w:r>
      <w:r>
        <w:t xml:space="preserve">section 7(1) receives a decision from the </w:t>
      </w:r>
      <w:r w:rsidR="006D69AB">
        <w:t xml:space="preserve">head of a </w:t>
      </w:r>
      <w:r>
        <w:t xml:space="preserve">public body </w:t>
      </w:r>
      <w:r w:rsidR="001236B2">
        <w:t xml:space="preserve">about extending the time limit for responding to the request </w:t>
      </w:r>
      <w:r>
        <w:t xml:space="preserve">under section </w:t>
      </w:r>
      <w:r w:rsidR="00B133D6">
        <w:t>16</w:t>
      </w:r>
      <w:r>
        <w:t>, the applicant may ask the Commissioner to review th</w:t>
      </w:r>
      <w:r w:rsidR="00486FBC">
        <w:t>at</w:t>
      </w:r>
      <w:r>
        <w:t xml:space="preserve"> decision</w:t>
      </w:r>
      <w:r w:rsidR="00461275">
        <w:t xml:space="preserve"> under Part 3 of </w:t>
      </w:r>
      <w:r w:rsidR="00CF4108">
        <w:t>ATIA</w:t>
      </w:r>
      <w:r w:rsidR="00AC665C">
        <w:t>.</w:t>
      </w:r>
      <w:r>
        <w:t xml:space="preserve"> </w:t>
      </w:r>
      <w:r w:rsidR="008278C3">
        <w:t xml:space="preserve"> </w:t>
      </w:r>
    </w:p>
    <w:p w14:paraId="0F4A49DD" w14:textId="714390EB" w:rsidR="00282B83" w:rsidRDefault="00A23F57" w:rsidP="00112E3E">
      <w:pPr>
        <w:jc w:val="both"/>
      </w:pPr>
      <w:r>
        <w:lastRenderedPageBreak/>
        <w:t>Reviews under section 16 are conducted as an Expedited Inquiry.</w:t>
      </w:r>
      <w:r w:rsidR="006F4160">
        <w:t xml:space="preserve">    </w:t>
      </w:r>
      <w:r w:rsidR="00B37B51">
        <w:t>The Commissioner will not authorize mediation under ATIA section 61 where a public body has decided to extend timelines under section 16</w:t>
      </w:r>
      <w:r w:rsidR="00CC50D1">
        <w:t>.</w:t>
      </w:r>
      <w:r w:rsidR="00282B83">
        <w:t xml:space="preserve">  </w:t>
      </w:r>
      <w:r w:rsidR="00282B83" w:rsidRPr="00257F24">
        <w:rPr>
          <w:lang w:val="en-US"/>
        </w:rPr>
        <w:t>Access to information is a quasi-constitutional right that is premised on relatively tight timelines and an obligation for the public body to respond quickly.  For the right of access to be meaningful, it must be timely.</w:t>
      </w:r>
      <w:r w:rsidR="00282B83">
        <w:rPr>
          <w:rStyle w:val="FootnoteReference"/>
        </w:rPr>
        <w:footnoteReference w:id="1"/>
      </w:r>
      <w:r w:rsidR="00B37B51">
        <w:t xml:space="preserve">  </w:t>
      </w:r>
    </w:p>
    <w:p w14:paraId="3E6EC89C" w14:textId="3DD19D90" w:rsidR="00D41F79" w:rsidRDefault="00D41F79" w:rsidP="00DE4131">
      <w:pPr>
        <w:jc w:val="both"/>
      </w:pPr>
      <w:r>
        <w:t xml:space="preserve">Section </w:t>
      </w:r>
      <w:r w:rsidR="00B133D6">
        <w:t>16</w:t>
      </w:r>
      <w:r>
        <w:t xml:space="preserve"> of the A</w:t>
      </w:r>
      <w:r w:rsidR="00380722">
        <w:t>T</w:t>
      </w:r>
      <w:r>
        <w:t xml:space="preserve">IA grants a public body the power to </w:t>
      </w:r>
      <w:r w:rsidR="00B133D6">
        <w:t>extend the time for responding to an access request</w:t>
      </w:r>
      <w:r w:rsidR="00916E81">
        <w:t xml:space="preserve"> in specific circumstances</w:t>
      </w:r>
      <w:r>
        <w:t>:</w:t>
      </w:r>
    </w:p>
    <w:p w14:paraId="48268C20" w14:textId="77777777" w:rsidR="00B133D6" w:rsidRPr="000B7220" w:rsidRDefault="00B133D6" w:rsidP="00B133D6">
      <w:pPr>
        <w:pStyle w:val="BodyText"/>
        <w:spacing w:before="42" w:line="228" w:lineRule="auto"/>
        <w:ind w:left="2254" w:right="2088"/>
        <w:rPr>
          <w:rFonts w:asciiTheme="minorHAnsi" w:hAnsiTheme="minorHAnsi" w:cstheme="minorHAnsi"/>
        </w:rPr>
      </w:pPr>
      <w:r w:rsidRPr="000B7220">
        <w:rPr>
          <w:rFonts w:asciiTheme="minorHAnsi" w:hAnsiTheme="minorHAnsi" w:cstheme="minorHAnsi"/>
          <w:b/>
        </w:rPr>
        <w:t>16(1)</w:t>
      </w:r>
      <w:r w:rsidRPr="000B7220">
        <w:rPr>
          <w:rFonts w:asciiTheme="minorHAnsi" w:hAnsiTheme="minorHAnsi" w:cstheme="minorHAnsi"/>
          <w:b/>
          <w:spacing w:val="40"/>
        </w:rPr>
        <w:t xml:space="preserve"> </w:t>
      </w:r>
      <w:r w:rsidRPr="000B7220">
        <w:rPr>
          <w:rFonts w:asciiTheme="minorHAnsi" w:hAnsiTheme="minorHAnsi" w:cstheme="minorHAnsi"/>
        </w:rPr>
        <w:t>The</w:t>
      </w:r>
      <w:r w:rsidRPr="000B7220">
        <w:rPr>
          <w:rFonts w:asciiTheme="minorHAnsi" w:hAnsiTheme="minorHAnsi" w:cstheme="minorHAnsi"/>
          <w:spacing w:val="-4"/>
        </w:rPr>
        <w:t xml:space="preserve"> </w:t>
      </w:r>
      <w:r w:rsidRPr="000B7220">
        <w:rPr>
          <w:rFonts w:asciiTheme="minorHAnsi" w:hAnsiTheme="minorHAnsi" w:cstheme="minorHAnsi"/>
        </w:rPr>
        <w:t>head</w:t>
      </w:r>
      <w:r w:rsidRPr="000B7220">
        <w:rPr>
          <w:rFonts w:asciiTheme="minorHAnsi" w:hAnsiTheme="minorHAnsi" w:cstheme="minorHAnsi"/>
          <w:spacing w:val="-4"/>
        </w:rPr>
        <w:t xml:space="preserve"> </w:t>
      </w:r>
      <w:r w:rsidRPr="000B7220">
        <w:rPr>
          <w:rFonts w:asciiTheme="minorHAnsi" w:hAnsiTheme="minorHAnsi" w:cstheme="minorHAnsi"/>
        </w:rPr>
        <w:t>of</w:t>
      </w:r>
      <w:r w:rsidRPr="000B7220">
        <w:rPr>
          <w:rFonts w:asciiTheme="minorHAnsi" w:hAnsiTheme="minorHAnsi" w:cstheme="minorHAnsi"/>
          <w:spacing w:val="-4"/>
        </w:rPr>
        <w:t xml:space="preserve"> </w:t>
      </w:r>
      <w:r w:rsidRPr="000B7220">
        <w:rPr>
          <w:rFonts w:asciiTheme="minorHAnsi" w:hAnsiTheme="minorHAnsi" w:cstheme="minorHAnsi"/>
        </w:rPr>
        <w:t>a</w:t>
      </w:r>
      <w:r w:rsidRPr="000B7220">
        <w:rPr>
          <w:rFonts w:asciiTheme="minorHAnsi" w:hAnsiTheme="minorHAnsi" w:cstheme="minorHAnsi"/>
          <w:spacing w:val="-4"/>
        </w:rPr>
        <w:t xml:space="preserve"> </w:t>
      </w:r>
      <w:r w:rsidRPr="000B7220">
        <w:rPr>
          <w:rFonts w:asciiTheme="minorHAnsi" w:hAnsiTheme="minorHAnsi" w:cstheme="minorHAnsi"/>
        </w:rPr>
        <w:t>public</w:t>
      </w:r>
      <w:r w:rsidRPr="000B7220">
        <w:rPr>
          <w:rFonts w:asciiTheme="minorHAnsi" w:hAnsiTheme="minorHAnsi" w:cstheme="minorHAnsi"/>
          <w:spacing w:val="-3"/>
        </w:rPr>
        <w:t xml:space="preserve"> </w:t>
      </w:r>
      <w:r w:rsidRPr="000B7220">
        <w:rPr>
          <w:rFonts w:asciiTheme="minorHAnsi" w:hAnsiTheme="minorHAnsi" w:cstheme="minorHAnsi"/>
        </w:rPr>
        <w:t>body</w:t>
      </w:r>
      <w:r w:rsidRPr="000B7220">
        <w:rPr>
          <w:rFonts w:asciiTheme="minorHAnsi" w:hAnsiTheme="minorHAnsi" w:cstheme="minorHAnsi"/>
          <w:spacing w:val="-4"/>
        </w:rPr>
        <w:t xml:space="preserve"> </w:t>
      </w:r>
      <w:r w:rsidRPr="000B7220">
        <w:rPr>
          <w:rFonts w:asciiTheme="minorHAnsi" w:hAnsiTheme="minorHAnsi" w:cstheme="minorHAnsi"/>
        </w:rPr>
        <w:t>may</w:t>
      </w:r>
      <w:r w:rsidRPr="000B7220">
        <w:rPr>
          <w:rFonts w:asciiTheme="minorHAnsi" w:hAnsiTheme="minorHAnsi" w:cstheme="minorHAnsi"/>
          <w:spacing w:val="-4"/>
        </w:rPr>
        <w:t xml:space="preserve"> </w:t>
      </w:r>
      <w:r w:rsidRPr="000B7220">
        <w:rPr>
          <w:rFonts w:asciiTheme="minorHAnsi" w:hAnsiTheme="minorHAnsi" w:cstheme="minorHAnsi"/>
        </w:rPr>
        <w:t>extend</w:t>
      </w:r>
      <w:r w:rsidRPr="000B7220">
        <w:rPr>
          <w:rFonts w:asciiTheme="minorHAnsi" w:hAnsiTheme="minorHAnsi" w:cstheme="minorHAnsi"/>
          <w:spacing w:val="-3"/>
        </w:rPr>
        <w:t xml:space="preserve"> </w:t>
      </w:r>
      <w:r w:rsidRPr="000B7220">
        <w:rPr>
          <w:rFonts w:asciiTheme="minorHAnsi" w:hAnsiTheme="minorHAnsi" w:cstheme="minorHAnsi"/>
        </w:rPr>
        <w:t>the</w:t>
      </w:r>
      <w:r w:rsidRPr="000B7220">
        <w:rPr>
          <w:rFonts w:asciiTheme="minorHAnsi" w:hAnsiTheme="minorHAnsi" w:cstheme="minorHAnsi"/>
          <w:spacing w:val="-4"/>
        </w:rPr>
        <w:t xml:space="preserve"> </w:t>
      </w:r>
      <w:r w:rsidRPr="000B7220">
        <w:rPr>
          <w:rFonts w:asciiTheme="minorHAnsi" w:hAnsiTheme="minorHAnsi" w:cstheme="minorHAnsi"/>
        </w:rPr>
        <w:t>time</w:t>
      </w:r>
      <w:r w:rsidRPr="000B7220">
        <w:rPr>
          <w:rFonts w:asciiTheme="minorHAnsi" w:hAnsiTheme="minorHAnsi" w:cstheme="minorHAnsi"/>
          <w:spacing w:val="-3"/>
        </w:rPr>
        <w:t xml:space="preserve"> </w:t>
      </w:r>
      <w:r w:rsidRPr="000B7220">
        <w:rPr>
          <w:rFonts w:asciiTheme="minorHAnsi" w:hAnsiTheme="minorHAnsi" w:cstheme="minorHAnsi"/>
        </w:rPr>
        <w:t>for responding to a request for up to 30 business days if</w:t>
      </w:r>
    </w:p>
    <w:p w14:paraId="53D62DEC" w14:textId="77777777" w:rsidR="005801B8" w:rsidRPr="000B7220" w:rsidRDefault="00B133D6" w:rsidP="00C74541">
      <w:pPr>
        <w:pStyle w:val="ListParagraph"/>
        <w:widowControl w:val="0"/>
        <w:numPr>
          <w:ilvl w:val="0"/>
          <w:numId w:val="40"/>
        </w:numPr>
        <w:autoSpaceDE w:val="0"/>
        <w:autoSpaceDN w:val="0"/>
        <w:spacing w:before="199" w:after="0" w:line="228" w:lineRule="auto"/>
        <w:ind w:right="2158" w:hanging="404"/>
        <w:rPr>
          <w:rFonts w:cstheme="minorHAnsi"/>
          <w:sz w:val="20"/>
        </w:rPr>
      </w:pPr>
      <w:r w:rsidRPr="000B7220">
        <w:rPr>
          <w:rFonts w:cstheme="minorHAnsi"/>
          <w:sz w:val="20"/>
        </w:rPr>
        <w:t>the</w:t>
      </w:r>
      <w:r w:rsidRPr="000B7220">
        <w:rPr>
          <w:rFonts w:cstheme="minorHAnsi"/>
          <w:spacing w:val="-6"/>
          <w:sz w:val="20"/>
        </w:rPr>
        <w:t xml:space="preserve"> </w:t>
      </w:r>
      <w:r w:rsidRPr="000B7220">
        <w:rPr>
          <w:rFonts w:cstheme="minorHAnsi"/>
          <w:sz w:val="20"/>
        </w:rPr>
        <w:t>applicant</w:t>
      </w:r>
      <w:r w:rsidRPr="000B7220">
        <w:rPr>
          <w:rFonts w:cstheme="minorHAnsi"/>
          <w:spacing w:val="-6"/>
          <w:sz w:val="20"/>
        </w:rPr>
        <w:t xml:space="preserve"> </w:t>
      </w:r>
      <w:r w:rsidRPr="000B7220">
        <w:rPr>
          <w:rFonts w:cstheme="minorHAnsi"/>
          <w:spacing w:val="-2"/>
          <w:sz w:val="20"/>
        </w:rPr>
        <w:t>agrees,</w:t>
      </w:r>
    </w:p>
    <w:p w14:paraId="2020F2D5" w14:textId="1C5A6B61" w:rsidR="00B133D6" w:rsidRPr="000B7220" w:rsidRDefault="00B133D6" w:rsidP="00C74541">
      <w:pPr>
        <w:pStyle w:val="ListParagraph"/>
        <w:widowControl w:val="0"/>
        <w:numPr>
          <w:ilvl w:val="0"/>
          <w:numId w:val="40"/>
        </w:numPr>
        <w:autoSpaceDE w:val="0"/>
        <w:autoSpaceDN w:val="0"/>
        <w:spacing w:before="199" w:after="0" w:line="228" w:lineRule="auto"/>
        <w:ind w:right="2158" w:hanging="404"/>
        <w:rPr>
          <w:rFonts w:cstheme="minorHAnsi"/>
          <w:sz w:val="20"/>
        </w:rPr>
      </w:pPr>
      <w:proofErr w:type="gramStart"/>
      <w:r w:rsidRPr="000B7220">
        <w:rPr>
          <w:rFonts w:cstheme="minorHAnsi"/>
          <w:sz w:val="20"/>
        </w:rPr>
        <w:t>a</w:t>
      </w:r>
      <w:r w:rsidRPr="000B7220">
        <w:rPr>
          <w:rFonts w:cstheme="minorHAnsi"/>
          <w:spacing w:val="-3"/>
          <w:sz w:val="20"/>
        </w:rPr>
        <w:t xml:space="preserve"> </w:t>
      </w:r>
      <w:r w:rsidRPr="000B7220">
        <w:rPr>
          <w:rFonts w:cstheme="minorHAnsi"/>
          <w:sz w:val="20"/>
        </w:rPr>
        <w:t>large</w:t>
      </w:r>
      <w:r w:rsidRPr="000B7220">
        <w:rPr>
          <w:rFonts w:cstheme="minorHAnsi"/>
          <w:spacing w:val="-4"/>
          <w:sz w:val="20"/>
        </w:rPr>
        <w:t xml:space="preserve"> </w:t>
      </w:r>
      <w:r w:rsidRPr="000B7220">
        <w:rPr>
          <w:rFonts w:cstheme="minorHAnsi"/>
          <w:sz w:val="20"/>
        </w:rPr>
        <w:t>number</w:t>
      </w:r>
      <w:r w:rsidRPr="000B7220">
        <w:rPr>
          <w:rFonts w:cstheme="minorHAnsi"/>
          <w:spacing w:val="-4"/>
          <w:sz w:val="20"/>
        </w:rPr>
        <w:t xml:space="preserve"> </w:t>
      </w:r>
      <w:r w:rsidRPr="000B7220">
        <w:rPr>
          <w:rFonts w:cstheme="minorHAnsi"/>
          <w:sz w:val="20"/>
        </w:rPr>
        <w:t>of</w:t>
      </w:r>
      <w:proofErr w:type="gramEnd"/>
      <w:r w:rsidRPr="000B7220">
        <w:rPr>
          <w:rFonts w:cstheme="minorHAnsi"/>
          <w:spacing w:val="-3"/>
          <w:sz w:val="20"/>
        </w:rPr>
        <w:t xml:space="preserve"> </w:t>
      </w:r>
      <w:r w:rsidRPr="000B7220">
        <w:rPr>
          <w:rFonts w:cstheme="minorHAnsi"/>
          <w:sz w:val="20"/>
        </w:rPr>
        <w:t>records</w:t>
      </w:r>
      <w:r w:rsidRPr="000B7220">
        <w:rPr>
          <w:rFonts w:cstheme="minorHAnsi"/>
          <w:spacing w:val="-4"/>
          <w:sz w:val="20"/>
        </w:rPr>
        <w:t xml:space="preserve"> </w:t>
      </w:r>
      <w:r w:rsidRPr="000B7220">
        <w:rPr>
          <w:rFonts w:cstheme="minorHAnsi"/>
          <w:sz w:val="20"/>
        </w:rPr>
        <w:t>are</w:t>
      </w:r>
      <w:r w:rsidRPr="000B7220">
        <w:rPr>
          <w:rFonts w:cstheme="minorHAnsi"/>
          <w:spacing w:val="-6"/>
          <w:sz w:val="20"/>
        </w:rPr>
        <w:t xml:space="preserve"> </w:t>
      </w:r>
      <w:proofErr w:type="gramStart"/>
      <w:r w:rsidRPr="000B7220">
        <w:rPr>
          <w:rFonts w:cstheme="minorHAnsi"/>
          <w:sz w:val="20"/>
        </w:rPr>
        <w:t>requested</w:t>
      </w:r>
      <w:proofErr w:type="gramEnd"/>
      <w:r w:rsidRPr="000B7220">
        <w:rPr>
          <w:rFonts w:cstheme="minorHAnsi"/>
          <w:spacing w:val="-4"/>
          <w:sz w:val="20"/>
        </w:rPr>
        <w:t xml:space="preserve"> </w:t>
      </w:r>
      <w:r w:rsidRPr="000B7220">
        <w:rPr>
          <w:rFonts w:cstheme="minorHAnsi"/>
          <w:sz w:val="20"/>
        </w:rPr>
        <w:t>and</w:t>
      </w:r>
      <w:r w:rsidRPr="000B7220">
        <w:rPr>
          <w:rFonts w:cstheme="minorHAnsi"/>
          <w:spacing w:val="-4"/>
          <w:sz w:val="20"/>
        </w:rPr>
        <w:t xml:space="preserve"> </w:t>
      </w:r>
      <w:r w:rsidRPr="000B7220">
        <w:rPr>
          <w:rFonts w:cstheme="minorHAnsi"/>
          <w:sz w:val="20"/>
        </w:rPr>
        <w:t>more</w:t>
      </w:r>
      <w:r w:rsidRPr="000B7220">
        <w:rPr>
          <w:rFonts w:cstheme="minorHAnsi"/>
          <w:spacing w:val="-3"/>
          <w:sz w:val="20"/>
        </w:rPr>
        <w:t xml:space="preserve"> </w:t>
      </w:r>
      <w:r w:rsidRPr="000B7220">
        <w:rPr>
          <w:rFonts w:cstheme="minorHAnsi"/>
          <w:sz w:val="20"/>
        </w:rPr>
        <w:t>time</w:t>
      </w:r>
      <w:r w:rsidRPr="000B7220">
        <w:rPr>
          <w:rFonts w:cstheme="minorHAnsi"/>
          <w:spacing w:val="-3"/>
          <w:sz w:val="20"/>
        </w:rPr>
        <w:t xml:space="preserve"> </w:t>
      </w:r>
      <w:r w:rsidRPr="000B7220">
        <w:rPr>
          <w:rFonts w:cstheme="minorHAnsi"/>
          <w:sz w:val="20"/>
        </w:rPr>
        <w:t>is required to process the request, or</w:t>
      </w:r>
    </w:p>
    <w:p w14:paraId="17B90E26" w14:textId="6211BE8E" w:rsidR="0079030B" w:rsidRPr="000B7220" w:rsidRDefault="0079030B" w:rsidP="00C74541">
      <w:pPr>
        <w:pStyle w:val="ListParagraph"/>
        <w:widowControl w:val="0"/>
        <w:numPr>
          <w:ilvl w:val="0"/>
          <w:numId w:val="40"/>
        </w:numPr>
        <w:autoSpaceDE w:val="0"/>
        <w:autoSpaceDN w:val="0"/>
        <w:spacing w:before="199" w:after="0" w:line="228" w:lineRule="auto"/>
        <w:ind w:right="2158" w:hanging="404"/>
        <w:rPr>
          <w:rFonts w:cstheme="minorHAnsi"/>
          <w:sz w:val="20"/>
        </w:rPr>
      </w:pPr>
      <w:proofErr w:type="gramStart"/>
      <w:r w:rsidRPr="000B7220">
        <w:rPr>
          <w:rFonts w:cstheme="minorHAnsi"/>
          <w:sz w:val="20"/>
        </w:rPr>
        <w:t>more</w:t>
      </w:r>
      <w:proofErr w:type="gramEnd"/>
      <w:r w:rsidRPr="000B7220">
        <w:rPr>
          <w:rFonts w:cstheme="minorHAnsi"/>
          <w:sz w:val="20"/>
        </w:rPr>
        <w:t xml:space="preserve"> time is needed to consult with a third party, another public body or another entity before deciding whether to grant access to a record.</w:t>
      </w:r>
    </w:p>
    <w:p w14:paraId="207EE54F" w14:textId="77777777" w:rsidR="00B133D6" w:rsidRDefault="00B133D6" w:rsidP="00B133D6">
      <w:pPr>
        <w:pStyle w:val="ListParagraph"/>
        <w:widowControl w:val="0"/>
        <w:numPr>
          <w:ilvl w:val="0"/>
          <w:numId w:val="41"/>
        </w:numPr>
        <w:tabs>
          <w:tab w:val="left" w:pos="2586"/>
        </w:tabs>
        <w:autoSpaceDE w:val="0"/>
        <w:autoSpaceDN w:val="0"/>
        <w:spacing w:before="202" w:after="0" w:line="230" w:lineRule="auto"/>
        <w:ind w:right="2116" w:firstLine="0"/>
        <w:rPr>
          <w:b/>
          <w:sz w:val="20"/>
        </w:rPr>
      </w:pPr>
      <w:r>
        <w:rPr>
          <w:sz w:val="20"/>
        </w:rPr>
        <w:t>The</w:t>
      </w:r>
      <w:r>
        <w:rPr>
          <w:spacing w:val="-4"/>
          <w:sz w:val="20"/>
        </w:rPr>
        <w:t xml:space="preserve"> </w:t>
      </w:r>
      <w:r>
        <w:rPr>
          <w:sz w:val="20"/>
        </w:rPr>
        <w:t>head</w:t>
      </w:r>
      <w:r>
        <w:rPr>
          <w:spacing w:val="-4"/>
          <w:sz w:val="20"/>
        </w:rPr>
        <w:t xml:space="preserve"> </w:t>
      </w:r>
      <w:r>
        <w:rPr>
          <w:sz w:val="20"/>
        </w:rPr>
        <w:t>of</w:t>
      </w:r>
      <w:r>
        <w:rPr>
          <w:spacing w:val="-3"/>
          <w:sz w:val="20"/>
        </w:rPr>
        <w:t xml:space="preserve"> </w:t>
      </w:r>
      <w:r>
        <w:rPr>
          <w:sz w:val="20"/>
        </w:rPr>
        <w:t>a</w:t>
      </w:r>
      <w:r>
        <w:rPr>
          <w:spacing w:val="-4"/>
          <w:sz w:val="20"/>
        </w:rPr>
        <w:t xml:space="preserve"> </w:t>
      </w:r>
      <w:r>
        <w:rPr>
          <w:sz w:val="20"/>
        </w:rPr>
        <w:t>public</w:t>
      </w:r>
      <w:r>
        <w:rPr>
          <w:spacing w:val="-4"/>
          <w:sz w:val="20"/>
        </w:rPr>
        <w:t xml:space="preserve"> </w:t>
      </w:r>
      <w:r>
        <w:rPr>
          <w:sz w:val="20"/>
        </w:rPr>
        <w:t>body</w:t>
      </w:r>
      <w:r>
        <w:rPr>
          <w:spacing w:val="-5"/>
          <w:sz w:val="20"/>
        </w:rPr>
        <w:t xml:space="preserve"> </w:t>
      </w:r>
      <w:r>
        <w:rPr>
          <w:sz w:val="20"/>
        </w:rPr>
        <w:t>may</w:t>
      </w:r>
      <w:r>
        <w:rPr>
          <w:spacing w:val="-4"/>
          <w:sz w:val="20"/>
        </w:rPr>
        <w:t xml:space="preserve"> </w:t>
      </w:r>
      <w:r>
        <w:rPr>
          <w:sz w:val="20"/>
        </w:rPr>
        <w:t>extend</w:t>
      </w:r>
      <w:r>
        <w:rPr>
          <w:spacing w:val="-4"/>
          <w:sz w:val="20"/>
        </w:rPr>
        <w:t xml:space="preserve"> </w:t>
      </w:r>
      <w:r>
        <w:rPr>
          <w:sz w:val="20"/>
        </w:rPr>
        <w:t>the</w:t>
      </w:r>
      <w:r>
        <w:rPr>
          <w:spacing w:val="-3"/>
          <w:sz w:val="20"/>
        </w:rPr>
        <w:t xml:space="preserve"> </w:t>
      </w:r>
      <w:r>
        <w:rPr>
          <w:sz w:val="20"/>
        </w:rPr>
        <w:t>time</w:t>
      </w:r>
      <w:r>
        <w:rPr>
          <w:spacing w:val="-3"/>
          <w:sz w:val="20"/>
        </w:rPr>
        <w:t xml:space="preserve"> </w:t>
      </w:r>
      <w:r>
        <w:rPr>
          <w:sz w:val="20"/>
        </w:rPr>
        <w:t>for</w:t>
      </w:r>
      <w:r>
        <w:rPr>
          <w:spacing w:val="-4"/>
          <w:sz w:val="20"/>
        </w:rPr>
        <w:t xml:space="preserve"> </w:t>
      </w:r>
      <w:r>
        <w:rPr>
          <w:sz w:val="20"/>
        </w:rPr>
        <w:t>responding to a request for additional reasonable periods in a circumstance described in subsection (1)(a) to (c).</w:t>
      </w:r>
    </w:p>
    <w:p w14:paraId="3F2FCCA2" w14:textId="77777777" w:rsidR="00B133D6" w:rsidRDefault="00B133D6" w:rsidP="00B133D6">
      <w:pPr>
        <w:pStyle w:val="ListParagraph"/>
        <w:widowControl w:val="0"/>
        <w:numPr>
          <w:ilvl w:val="0"/>
          <w:numId w:val="41"/>
        </w:numPr>
        <w:tabs>
          <w:tab w:val="left" w:pos="2586"/>
        </w:tabs>
        <w:autoSpaceDE w:val="0"/>
        <w:autoSpaceDN w:val="0"/>
        <w:spacing w:before="198" w:after="0" w:line="230" w:lineRule="auto"/>
        <w:ind w:right="2116" w:firstLine="0"/>
        <w:rPr>
          <w:b/>
          <w:sz w:val="20"/>
        </w:rPr>
      </w:pPr>
      <w:r>
        <w:rPr>
          <w:sz w:val="20"/>
        </w:rPr>
        <w:t>The</w:t>
      </w:r>
      <w:r>
        <w:rPr>
          <w:spacing w:val="-4"/>
          <w:sz w:val="20"/>
        </w:rPr>
        <w:t xml:space="preserve"> </w:t>
      </w:r>
      <w:r>
        <w:rPr>
          <w:sz w:val="20"/>
        </w:rPr>
        <w:t>head</w:t>
      </w:r>
      <w:r>
        <w:rPr>
          <w:spacing w:val="-4"/>
          <w:sz w:val="20"/>
        </w:rPr>
        <w:t xml:space="preserve"> </w:t>
      </w:r>
      <w:r>
        <w:rPr>
          <w:sz w:val="20"/>
        </w:rPr>
        <w:t>of</w:t>
      </w:r>
      <w:r>
        <w:rPr>
          <w:spacing w:val="-3"/>
          <w:sz w:val="20"/>
        </w:rPr>
        <w:t xml:space="preserve"> </w:t>
      </w:r>
      <w:r>
        <w:rPr>
          <w:sz w:val="20"/>
        </w:rPr>
        <w:t>a</w:t>
      </w:r>
      <w:r>
        <w:rPr>
          <w:spacing w:val="-4"/>
          <w:sz w:val="20"/>
        </w:rPr>
        <w:t xml:space="preserve"> </w:t>
      </w:r>
      <w:r>
        <w:rPr>
          <w:sz w:val="20"/>
        </w:rPr>
        <w:t>public</w:t>
      </w:r>
      <w:r>
        <w:rPr>
          <w:spacing w:val="-4"/>
          <w:sz w:val="20"/>
        </w:rPr>
        <w:t xml:space="preserve"> </w:t>
      </w:r>
      <w:r>
        <w:rPr>
          <w:sz w:val="20"/>
        </w:rPr>
        <w:t>body</w:t>
      </w:r>
      <w:r>
        <w:rPr>
          <w:spacing w:val="-5"/>
          <w:sz w:val="20"/>
        </w:rPr>
        <w:t xml:space="preserve"> </w:t>
      </w:r>
      <w:r>
        <w:rPr>
          <w:sz w:val="20"/>
        </w:rPr>
        <w:t>may</w:t>
      </w:r>
      <w:r>
        <w:rPr>
          <w:spacing w:val="-4"/>
          <w:sz w:val="20"/>
        </w:rPr>
        <w:t xml:space="preserve"> </w:t>
      </w:r>
      <w:r>
        <w:rPr>
          <w:sz w:val="20"/>
        </w:rPr>
        <w:t>extend</w:t>
      </w:r>
      <w:r>
        <w:rPr>
          <w:spacing w:val="-4"/>
          <w:sz w:val="20"/>
        </w:rPr>
        <w:t xml:space="preserve"> </w:t>
      </w:r>
      <w:r>
        <w:rPr>
          <w:sz w:val="20"/>
        </w:rPr>
        <w:t>the</w:t>
      </w:r>
      <w:r>
        <w:rPr>
          <w:spacing w:val="-3"/>
          <w:sz w:val="20"/>
        </w:rPr>
        <w:t xml:space="preserve"> </w:t>
      </w:r>
      <w:r>
        <w:rPr>
          <w:sz w:val="20"/>
        </w:rPr>
        <w:t>time</w:t>
      </w:r>
      <w:r>
        <w:rPr>
          <w:spacing w:val="-3"/>
          <w:sz w:val="20"/>
        </w:rPr>
        <w:t xml:space="preserve"> </w:t>
      </w:r>
      <w:r>
        <w:rPr>
          <w:sz w:val="20"/>
        </w:rPr>
        <w:t>for</w:t>
      </w:r>
      <w:r>
        <w:rPr>
          <w:spacing w:val="-4"/>
          <w:sz w:val="20"/>
        </w:rPr>
        <w:t xml:space="preserve"> </w:t>
      </w:r>
      <w:r>
        <w:rPr>
          <w:sz w:val="20"/>
        </w:rPr>
        <w:t>responding to</w:t>
      </w:r>
      <w:r>
        <w:rPr>
          <w:spacing w:val="-1"/>
          <w:sz w:val="20"/>
        </w:rPr>
        <w:t xml:space="preserve"> </w:t>
      </w:r>
      <w:r>
        <w:rPr>
          <w:sz w:val="20"/>
        </w:rPr>
        <w:t>a</w:t>
      </w:r>
      <w:r>
        <w:rPr>
          <w:spacing w:val="-2"/>
          <w:sz w:val="20"/>
        </w:rPr>
        <w:t xml:space="preserve"> </w:t>
      </w:r>
      <w:r>
        <w:rPr>
          <w:sz w:val="20"/>
        </w:rPr>
        <w:t>request</w:t>
      </w:r>
      <w:r>
        <w:rPr>
          <w:spacing w:val="-2"/>
          <w:sz w:val="20"/>
        </w:rPr>
        <w:t xml:space="preserve"> </w:t>
      </w:r>
      <w:r>
        <w:rPr>
          <w:sz w:val="20"/>
        </w:rPr>
        <w:t>if</w:t>
      </w:r>
      <w:r>
        <w:rPr>
          <w:spacing w:val="-3"/>
          <w:sz w:val="20"/>
        </w:rPr>
        <w:t xml:space="preserve"> </w:t>
      </w:r>
      <w:r>
        <w:rPr>
          <w:sz w:val="20"/>
        </w:rPr>
        <w:t>multiple</w:t>
      </w:r>
      <w:r>
        <w:rPr>
          <w:spacing w:val="-1"/>
          <w:sz w:val="20"/>
        </w:rPr>
        <w:t xml:space="preserve"> </w:t>
      </w:r>
      <w:r>
        <w:rPr>
          <w:sz w:val="20"/>
        </w:rPr>
        <w:t>concurrent</w:t>
      </w:r>
      <w:r>
        <w:rPr>
          <w:spacing w:val="-2"/>
          <w:sz w:val="20"/>
        </w:rPr>
        <w:t xml:space="preserve"> </w:t>
      </w:r>
      <w:r>
        <w:rPr>
          <w:sz w:val="20"/>
        </w:rPr>
        <w:t>requests</w:t>
      </w:r>
      <w:r>
        <w:rPr>
          <w:spacing w:val="-2"/>
          <w:sz w:val="20"/>
        </w:rPr>
        <w:t xml:space="preserve"> </w:t>
      </w:r>
      <w:r>
        <w:rPr>
          <w:sz w:val="20"/>
        </w:rPr>
        <w:t>have</w:t>
      </w:r>
      <w:r>
        <w:rPr>
          <w:spacing w:val="-2"/>
          <w:sz w:val="20"/>
        </w:rPr>
        <w:t xml:space="preserve"> </w:t>
      </w:r>
      <w:r>
        <w:rPr>
          <w:sz w:val="20"/>
        </w:rPr>
        <w:t>been</w:t>
      </w:r>
      <w:r>
        <w:rPr>
          <w:spacing w:val="-1"/>
          <w:sz w:val="20"/>
        </w:rPr>
        <w:t xml:space="preserve"> </w:t>
      </w:r>
      <w:r>
        <w:rPr>
          <w:sz w:val="20"/>
        </w:rPr>
        <w:t>made</w:t>
      </w:r>
      <w:r>
        <w:rPr>
          <w:spacing w:val="-1"/>
          <w:sz w:val="20"/>
        </w:rPr>
        <w:t xml:space="preserve"> </w:t>
      </w:r>
      <w:r>
        <w:rPr>
          <w:sz w:val="20"/>
        </w:rPr>
        <w:t>by</w:t>
      </w:r>
      <w:r>
        <w:rPr>
          <w:spacing w:val="-2"/>
          <w:sz w:val="20"/>
        </w:rPr>
        <w:t xml:space="preserve"> </w:t>
      </w:r>
      <w:r>
        <w:rPr>
          <w:sz w:val="20"/>
        </w:rPr>
        <w:t>the same applicant or by 2 or more applicants who work for the same organization or who work in association with each other.</w:t>
      </w:r>
    </w:p>
    <w:p w14:paraId="27CA40E3" w14:textId="77777777" w:rsidR="00B133D6" w:rsidRDefault="00B133D6" w:rsidP="00B133D6">
      <w:pPr>
        <w:pStyle w:val="ListParagraph"/>
        <w:widowControl w:val="0"/>
        <w:numPr>
          <w:ilvl w:val="0"/>
          <w:numId w:val="41"/>
        </w:numPr>
        <w:tabs>
          <w:tab w:val="left" w:pos="2586"/>
        </w:tabs>
        <w:autoSpaceDE w:val="0"/>
        <w:autoSpaceDN w:val="0"/>
        <w:spacing w:before="198" w:after="0" w:line="228" w:lineRule="auto"/>
        <w:ind w:right="2210" w:firstLine="0"/>
        <w:rPr>
          <w:b/>
          <w:sz w:val="20"/>
        </w:rPr>
      </w:pPr>
      <w:r>
        <w:rPr>
          <w:sz w:val="20"/>
        </w:rPr>
        <w:t>Where</w:t>
      </w:r>
      <w:r>
        <w:rPr>
          <w:spacing w:val="-4"/>
          <w:sz w:val="20"/>
        </w:rPr>
        <w:t xml:space="preserve"> </w:t>
      </w:r>
      <w:r>
        <w:rPr>
          <w:sz w:val="20"/>
        </w:rPr>
        <w:t>the</w:t>
      </w:r>
      <w:r>
        <w:rPr>
          <w:spacing w:val="-3"/>
          <w:sz w:val="20"/>
        </w:rPr>
        <w:t xml:space="preserve"> </w:t>
      </w:r>
      <w:r>
        <w:rPr>
          <w:sz w:val="20"/>
        </w:rPr>
        <w:t>head</w:t>
      </w:r>
      <w:r>
        <w:rPr>
          <w:spacing w:val="-4"/>
          <w:sz w:val="20"/>
        </w:rPr>
        <w:t xml:space="preserve"> </w:t>
      </w:r>
      <w:r>
        <w:rPr>
          <w:sz w:val="20"/>
        </w:rPr>
        <w:t>of</w:t>
      </w:r>
      <w:r>
        <w:rPr>
          <w:spacing w:val="-4"/>
          <w:sz w:val="20"/>
        </w:rPr>
        <w:t xml:space="preserve"> </w:t>
      </w:r>
      <w:r>
        <w:rPr>
          <w:sz w:val="20"/>
        </w:rPr>
        <w:t>a</w:t>
      </w:r>
      <w:r>
        <w:rPr>
          <w:spacing w:val="-4"/>
          <w:sz w:val="20"/>
        </w:rPr>
        <w:t xml:space="preserve"> </w:t>
      </w:r>
      <w:r>
        <w:rPr>
          <w:sz w:val="20"/>
        </w:rPr>
        <w:t>public</w:t>
      </w:r>
      <w:r>
        <w:rPr>
          <w:spacing w:val="-3"/>
          <w:sz w:val="20"/>
        </w:rPr>
        <w:t xml:space="preserve"> </w:t>
      </w:r>
      <w:r>
        <w:rPr>
          <w:sz w:val="20"/>
        </w:rPr>
        <w:t>body</w:t>
      </w:r>
      <w:r>
        <w:rPr>
          <w:spacing w:val="-4"/>
          <w:sz w:val="20"/>
        </w:rPr>
        <w:t xml:space="preserve"> </w:t>
      </w:r>
      <w:r>
        <w:rPr>
          <w:sz w:val="20"/>
        </w:rPr>
        <w:t>is</w:t>
      </w:r>
      <w:r>
        <w:rPr>
          <w:spacing w:val="-4"/>
          <w:sz w:val="20"/>
        </w:rPr>
        <w:t xml:space="preserve"> </w:t>
      </w:r>
      <w:r>
        <w:rPr>
          <w:sz w:val="20"/>
        </w:rPr>
        <w:t>considering</w:t>
      </w:r>
      <w:r>
        <w:rPr>
          <w:spacing w:val="-4"/>
          <w:sz w:val="20"/>
        </w:rPr>
        <w:t xml:space="preserve"> </w:t>
      </w:r>
      <w:r>
        <w:rPr>
          <w:sz w:val="20"/>
        </w:rPr>
        <w:t>giving</w:t>
      </w:r>
      <w:r>
        <w:rPr>
          <w:spacing w:val="-3"/>
          <w:sz w:val="20"/>
        </w:rPr>
        <w:t xml:space="preserve"> </w:t>
      </w:r>
      <w:r>
        <w:rPr>
          <w:sz w:val="20"/>
        </w:rPr>
        <w:t>access to a record that may contain information</w:t>
      </w:r>
    </w:p>
    <w:p w14:paraId="15281CBC" w14:textId="77777777" w:rsidR="00B133D6" w:rsidRDefault="00B133D6" w:rsidP="00B133D6">
      <w:pPr>
        <w:pStyle w:val="ListParagraph"/>
        <w:widowControl w:val="0"/>
        <w:numPr>
          <w:ilvl w:val="1"/>
          <w:numId w:val="41"/>
        </w:numPr>
        <w:tabs>
          <w:tab w:val="left" w:pos="2986"/>
        </w:tabs>
        <w:autoSpaceDE w:val="0"/>
        <w:autoSpaceDN w:val="0"/>
        <w:spacing w:before="194" w:after="0" w:line="240" w:lineRule="auto"/>
        <w:ind w:left="2986" w:hanging="390"/>
        <w:rPr>
          <w:sz w:val="20"/>
        </w:rPr>
      </w:pPr>
      <w:r>
        <w:rPr>
          <w:sz w:val="20"/>
        </w:rPr>
        <w:t>described</w:t>
      </w:r>
      <w:r>
        <w:rPr>
          <w:spacing w:val="-3"/>
          <w:sz w:val="20"/>
        </w:rPr>
        <w:t xml:space="preserve"> </w:t>
      </w:r>
      <w:r>
        <w:rPr>
          <w:sz w:val="20"/>
        </w:rPr>
        <w:t>in</w:t>
      </w:r>
      <w:r>
        <w:rPr>
          <w:spacing w:val="-3"/>
          <w:sz w:val="20"/>
        </w:rPr>
        <w:t xml:space="preserve"> </w:t>
      </w:r>
      <w:r>
        <w:rPr>
          <w:sz w:val="20"/>
        </w:rPr>
        <w:t>section</w:t>
      </w:r>
      <w:r>
        <w:rPr>
          <w:spacing w:val="-3"/>
          <w:sz w:val="20"/>
        </w:rPr>
        <w:t xml:space="preserve"> </w:t>
      </w:r>
      <w:r>
        <w:rPr>
          <w:sz w:val="20"/>
        </w:rPr>
        <w:t>19(1)</w:t>
      </w:r>
      <w:r>
        <w:rPr>
          <w:spacing w:val="-3"/>
          <w:sz w:val="20"/>
        </w:rPr>
        <w:t xml:space="preserve"> </w:t>
      </w:r>
      <w:r>
        <w:rPr>
          <w:sz w:val="20"/>
        </w:rPr>
        <w:t>or</w:t>
      </w:r>
      <w:r>
        <w:rPr>
          <w:spacing w:val="-2"/>
          <w:sz w:val="20"/>
        </w:rPr>
        <w:t xml:space="preserve"> </w:t>
      </w:r>
      <w:r>
        <w:rPr>
          <w:sz w:val="20"/>
        </w:rPr>
        <w:t>(2),</w:t>
      </w:r>
      <w:r>
        <w:rPr>
          <w:spacing w:val="-3"/>
          <w:sz w:val="20"/>
        </w:rPr>
        <w:t xml:space="preserve"> </w:t>
      </w:r>
      <w:r>
        <w:rPr>
          <w:spacing w:val="-5"/>
          <w:sz w:val="20"/>
        </w:rPr>
        <w:t>or</w:t>
      </w:r>
    </w:p>
    <w:p w14:paraId="3EE30AB9" w14:textId="77777777" w:rsidR="00B133D6" w:rsidRDefault="00B133D6" w:rsidP="00B133D6">
      <w:pPr>
        <w:pStyle w:val="ListParagraph"/>
        <w:widowControl w:val="0"/>
        <w:numPr>
          <w:ilvl w:val="1"/>
          <w:numId w:val="41"/>
        </w:numPr>
        <w:tabs>
          <w:tab w:val="left" w:pos="2984"/>
          <w:tab w:val="left" w:pos="2988"/>
        </w:tabs>
        <w:autoSpaceDE w:val="0"/>
        <w:autoSpaceDN w:val="0"/>
        <w:spacing w:before="199" w:after="0" w:line="228" w:lineRule="auto"/>
        <w:ind w:right="2142" w:hanging="404"/>
        <w:rPr>
          <w:sz w:val="20"/>
        </w:rPr>
      </w:pPr>
      <w:r>
        <w:rPr>
          <w:sz w:val="20"/>
        </w:rPr>
        <w:t>the</w:t>
      </w:r>
      <w:r>
        <w:rPr>
          <w:spacing w:val="-4"/>
          <w:sz w:val="20"/>
        </w:rPr>
        <w:t xml:space="preserve"> </w:t>
      </w:r>
      <w:r>
        <w:rPr>
          <w:sz w:val="20"/>
        </w:rPr>
        <w:t>disclosure</w:t>
      </w:r>
      <w:r>
        <w:rPr>
          <w:spacing w:val="-5"/>
          <w:sz w:val="20"/>
        </w:rPr>
        <w:t xml:space="preserve"> </w:t>
      </w:r>
      <w:r>
        <w:rPr>
          <w:sz w:val="20"/>
        </w:rPr>
        <w:t>of</w:t>
      </w:r>
      <w:r>
        <w:rPr>
          <w:spacing w:val="-5"/>
          <w:sz w:val="20"/>
        </w:rPr>
        <w:t xml:space="preserve"> </w:t>
      </w:r>
      <w:r>
        <w:rPr>
          <w:sz w:val="20"/>
        </w:rPr>
        <w:t>which</w:t>
      </w:r>
      <w:r>
        <w:rPr>
          <w:spacing w:val="-5"/>
          <w:sz w:val="20"/>
        </w:rPr>
        <w:t xml:space="preserve"> </w:t>
      </w:r>
      <w:r>
        <w:rPr>
          <w:sz w:val="20"/>
        </w:rPr>
        <w:t>may</w:t>
      </w:r>
      <w:r>
        <w:rPr>
          <w:spacing w:val="-3"/>
          <w:sz w:val="20"/>
        </w:rPr>
        <w:t xml:space="preserve"> </w:t>
      </w:r>
      <w:r>
        <w:rPr>
          <w:sz w:val="20"/>
        </w:rPr>
        <w:t>be</w:t>
      </w:r>
      <w:r>
        <w:rPr>
          <w:spacing w:val="-4"/>
          <w:sz w:val="20"/>
        </w:rPr>
        <w:t xml:space="preserve"> </w:t>
      </w:r>
      <w:r>
        <w:rPr>
          <w:sz w:val="20"/>
        </w:rPr>
        <w:t>an</w:t>
      </w:r>
      <w:r>
        <w:rPr>
          <w:spacing w:val="-4"/>
          <w:sz w:val="20"/>
        </w:rPr>
        <w:t xml:space="preserve"> </w:t>
      </w:r>
      <w:r>
        <w:rPr>
          <w:sz w:val="20"/>
        </w:rPr>
        <w:t>unreasonable</w:t>
      </w:r>
      <w:r>
        <w:rPr>
          <w:spacing w:val="-4"/>
          <w:sz w:val="20"/>
        </w:rPr>
        <w:t xml:space="preserve"> </w:t>
      </w:r>
      <w:r>
        <w:rPr>
          <w:sz w:val="20"/>
        </w:rPr>
        <w:t>invasion of a third party’s personal privacy under section 20,</w:t>
      </w:r>
    </w:p>
    <w:p w14:paraId="271F3E6A" w14:textId="77777777" w:rsidR="00B133D6" w:rsidRPr="0079030B" w:rsidRDefault="00B133D6" w:rsidP="00B133D6">
      <w:pPr>
        <w:pStyle w:val="BodyText"/>
        <w:spacing w:before="204" w:line="228" w:lineRule="auto"/>
        <w:ind w:left="2254" w:right="2088"/>
        <w:rPr>
          <w:rFonts w:asciiTheme="minorHAnsi" w:hAnsiTheme="minorHAnsi" w:cstheme="minorHAnsi"/>
        </w:rPr>
      </w:pPr>
      <w:r w:rsidRPr="0079030B">
        <w:rPr>
          <w:rFonts w:asciiTheme="minorHAnsi" w:hAnsiTheme="minorHAnsi" w:cstheme="minorHAnsi"/>
        </w:rPr>
        <w:t>the</w:t>
      </w:r>
      <w:r w:rsidRPr="0079030B">
        <w:rPr>
          <w:rFonts w:asciiTheme="minorHAnsi" w:hAnsiTheme="minorHAnsi" w:cstheme="minorHAnsi"/>
          <w:spacing w:val="-4"/>
        </w:rPr>
        <w:t xml:space="preserve"> </w:t>
      </w:r>
      <w:r w:rsidRPr="0079030B">
        <w:rPr>
          <w:rFonts w:asciiTheme="minorHAnsi" w:hAnsiTheme="minorHAnsi" w:cstheme="minorHAnsi"/>
        </w:rPr>
        <w:t>head</w:t>
      </w:r>
      <w:r w:rsidRPr="0079030B">
        <w:rPr>
          <w:rFonts w:asciiTheme="minorHAnsi" w:hAnsiTheme="minorHAnsi" w:cstheme="minorHAnsi"/>
          <w:spacing w:val="-3"/>
        </w:rPr>
        <w:t xml:space="preserve"> </w:t>
      </w:r>
      <w:r w:rsidRPr="0079030B">
        <w:rPr>
          <w:rFonts w:asciiTheme="minorHAnsi" w:hAnsiTheme="minorHAnsi" w:cstheme="minorHAnsi"/>
        </w:rPr>
        <w:t>of</w:t>
      </w:r>
      <w:r w:rsidRPr="0079030B">
        <w:rPr>
          <w:rFonts w:asciiTheme="minorHAnsi" w:hAnsiTheme="minorHAnsi" w:cstheme="minorHAnsi"/>
          <w:spacing w:val="-3"/>
        </w:rPr>
        <w:t xml:space="preserve"> </w:t>
      </w:r>
      <w:r w:rsidRPr="0079030B">
        <w:rPr>
          <w:rFonts w:asciiTheme="minorHAnsi" w:hAnsiTheme="minorHAnsi" w:cstheme="minorHAnsi"/>
        </w:rPr>
        <w:t>a</w:t>
      </w:r>
      <w:r w:rsidRPr="0079030B">
        <w:rPr>
          <w:rFonts w:asciiTheme="minorHAnsi" w:hAnsiTheme="minorHAnsi" w:cstheme="minorHAnsi"/>
          <w:spacing w:val="-4"/>
        </w:rPr>
        <w:t xml:space="preserve"> </w:t>
      </w:r>
      <w:r w:rsidRPr="0079030B">
        <w:rPr>
          <w:rFonts w:asciiTheme="minorHAnsi" w:hAnsiTheme="minorHAnsi" w:cstheme="minorHAnsi"/>
        </w:rPr>
        <w:t>public</w:t>
      </w:r>
      <w:r w:rsidRPr="0079030B">
        <w:rPr>
          <w:rFonts w:asciiTheme="minorHAnsi" w:hAnsiTheme="minorHAnsi" w:cstheme="minorHAnsi"/>
          <w:spacing w:val="-4"/>
        </w:rPr>
        <w:t xml:space="preserve"> </w:t>
      </w:r>
      <w:r w:rsidRPr="0079030B">
        <w:rPr>
          <w:rFonts w:asciiTheme="minorHAnsi" w:hAnsiTheme="minorHAnsi" w:cstheme="minorHAnsi"/>
        </w:rPr>
        <w:t>body</w:t>
      </w:r>
      <w:r w:rsidRPr="0079030B">
        <w:rPr>
          <w:rFonts w:asciiTheme="minorHAnsi" w:hAnsiTheme="minorHAnsi" w:cstheme="minorHAnsi"/>
          <w:spacing w:val="-4"/>
        </w:rPr>
        <w:t xml:space="preserve"> </w:t>
      </w:r>
      <w:r w:rsidRPr="0079030B">
        <w:rPr>
          <w:rFonts w:asciiTheme="minorHAnsi" w:hAnsiTheme="minorHAnsi" w:cstheme="minorHAnsi"/>
        </w:rPr>
        <w:t>may</w:t>
      </w:r>
      <w:r w:rsidRPr="0079030B">
        <w:rPr>
          <w:rFonts w:asciiTheme="minorHAnsi" w:hAnsiTheme="minorHAnsi" w:cstheme="minorHAnsi"/>
          <w:spacing w:val="-4"/>
        </w:rPr>
        <w:t xml:space="preserve"> </w:t>
      </w:r>
      <w:r w:rsidRPr="0079030B">
        <w:rPr>
          <w:rFonts w:asciiTheme="minorHAnsi" w:hAnsiTheme="minorHAnsi" w:cstheme="minorHAnsi"/>
        </w:rPr>
        <w:t>extend</w:t>
      </w:r>
      <w:r w:rsidRPr="0079030B">
        <w:rPr>
          <w:rFonts w:asciiTheme="minorHAnsi" w:hAnsiTheme="minorHAnsi" w:cstheme="minorHAnsi"/>
          <w:spacing w:val="-2"/>
        </w:rPr>
        <w:t xml:space="preserve"> </w:t>
      </w:r>
      <w:r w:rsidRPr="0079030B">
        <w:rPr>
          <w:rFonts w:asciiTheme="minorHAnsi" w:hAnsiTheme="minorHAnsi" w:cstheme="minorHAnsi"/>
        </w:rPr>
        <w:t>the</w:t>
      </w:r>
      <w:r w:rsidRPr="0079030B">
        <w:rPr>
          <w:rFonts w:asciiTheme="minorHAnsi" w:hAnsiTheme="minorHAnsi" w:cstheme="minorHAnsi"/>
          <w:spacing w:val="-4"/>
        </w:rPr>
        <w:t xml:space="preserve"> </w:t>
      </w:r>
      <w:r w:rsidRPr="0079030B">
        <w:rPr>
          <w:rFonts w:asciiTheme="minorHAnsi" w:hAnsiTheme="minorHAnsi" w:cstheme="minorHAnsi"/>
        </w:rPr>
        <w:t>time</w:t>
      </w:r>
      <w:r w:rsidRPr="0079030B">
        <w:rPr>
          <w:rFonts w:asciiTheme="minorHAnsi" w:hAnsiTheme="minorHAnsi" w:cstheme="minorHAnsi"/>
          <w:spacing w:val="-3"/>
        </w:rPr>
        <w:t xml:space="preserve"> </w:t>
      </w:r>
      <w:r w:rsidRPr="0079030B">
        <w:rPr>
          <w:rFonts w:asciiTheme="minorHAnsi" w:hAnsiTheme="minorHAnsi" w:cstheme="minorHAnsi"/>
        </w:rPr>
        <w:t>for</w:t>
      </w:r>
      <w:r w:rsidRPr="0079030B">
        <w:rPr>
          <w:rFonts w:asciiTheme="minorHAnsi" w:hAnsiTheme="minorHAnsi" w:cstheme="minorHAnsi"/>
          <w:spacing w:val="-4"/>
        </w:rPr>
        <w:t xml:space="preserve"> </w:t>
      </w:r>
      <w:r w:rsidRPr="0079030B">
        <w:rPr>
          <w:rFonts w:asciiTheme="minorHAnsi" w:hAnsiTheme="minorHAnsi" w:cstheme="minorHAnsi"/>
        </w:rPr>
        <w:t>responding</w:t>
      </w:r>
      <w:r w:rsidRPr="0079030B">
        <w:rPr>
          <w:rFonts w:asciiTheme="minorHAnsi" w:hAnsiTheme="minorHAnsi" w:cstheme="minorHAnsi"/>
          <w:spacing w:val="-3"/>
        </w:rPr>
        <w:t xml:space="preserve"> </w:t>
      </w:r>
      <w:r w:rsidRPr="0079030B">
        <w:rPr>
          <w:rFonts w:asciiTheme="minorHAnsi" w:hAnsiTheme="minorHAnsi" w:cstheme="minorHAnsi"/>
        </w:rPr>
        <w:t>to</w:t>
      </w:r>
      <w:r w:rsidRPr="0079030B">
        <w:rPr>
          <w:rFonts w:asciiTheme="minorHAnsi" w:hAnsiTheme="minorHAnsi" w:cstheme="minorHAnsi"/>
          <w:spacing w:val="-3"/>
        </w:rPr>
        <w:t xml:space="preserve"> </w:t>
      </w:r>
      <w:r w:rsidRPr="0079030B">
        <w:rPr>
          <w:rFonts w:asciiTheme="minorHAnsi" w:hAnsiTheme="minorHAnsi" w:cstheme="minorHAnsi"/>
        </w:rPr>
        <w:t xml:space="preserve">a request or part of a request for the </w:t>
      </w:r>
      <w:proofErr w:type="gramStart"/>
      <w:r w:rsidRPr="0079030B">
        <w:rPr>
          <w:rFonts w:asciiTheme="minorHAnsi" w:hAnsiTheme="minorHAnsi" w:cstheme="minorHAnsi"/>
        </w:rPr>
        <w:t>period of time</w:t>
      </w:r>
      <w:proofErr w:type="gramEnd"/>
      <w:r w:rsidRPr="0079030B">
        <w:rPr>
          <w:rFonts w:asciiTheme="minorHAnsi" w:hAnsiTheme="minorHAnsi" w:cstheme="minorHAnsi"/>
        </w:rPr>
        <w:t xml:space="preserve"> necessary to enable the head to comply with the requirements of section 36.</w:t>
      </w:r>
    </w:p>
    <w:p w14:paraId="74AA2EDD" w14:textId="77777777" w:rsidR="00B133D6" w:rsidRDefault="00B133D6" w:rsidP="00B133D6">
      <w:pPr>
        <w:pStyle w:val="ListParagraph"/>
        <w:widowControl w:val="0"/>
        <w:numPr>
          <w:ilvl w:val="0"/>
          <w:numId w:val="41"/>
        </w:numPr>
        <w:tabs>
          <w:tab w:val="left" w:pos="2586"/>
        </w:tabs>
        <w:autoSpaceDE w:val="0"/>
        <w:autoSpaceDN w:val="0"/>
        <w:spacing w:before="202" w:after="0" w:line="230" w:lineRule="auto"/>
        <w:ind w:right="2122" w:firstLine="0"/>
        <w:rPr>
          <w:b/>
          <w:sz w:val="20"/>
        </w:rPr>
      </w:pPr>
      <w:r>
        <w:rPr>
          <w:sz w:val="20"/>
        </w:rPr>
        <w:t>If the time for responding to a request is extended under subsection</w:t>
      </w:r>
      <w:r>
        <w:rPr>
          <w:spacing w:val="-3"/>
          <w:sz w:val="20"/>
        </w:rPr>
        <w:t xml:space="preserve"> </w:t>
      </w:r>
      <w:r>
        <w:rPr>
          <w:sz w:val="20"/>
        </w:rPr>
        <w:t>(1),</w:t>
      </w:r>
      <w:r>
        <w:rPr>
          <w:spacing w:val="-3"/>
          <w:sz w:val="20"/>
        </w:rPr>
        <w:t xml:space="preserve"> </w:t>
      </w:r>
      <w:r>
        <w:rPr>
          <w:sz w:val="20"/>
        </w:rPr>
        <w:t>(2),</w:t>
      </w:r>
      <w:r>
        <w:rPr>
          <w:spacing w:val="-3"/>
          <w:sz w:val="20"/>
        </w:rPr>
        <w:t xml:space="preserve"> </w:t>
      </w:r>
      <w:r>
        <w:rPr>
          <w:sz w:val="20"/>
        </w:rPr>
        <w:t>(3)</w:t>
      </w:r>
      <w:r>
        <w:rPr>
          <w:spacing w:val="-3"/>
          <w:sz w:val="20"/>
        </w:rPr>
        <w:t xml:space="preserve"> </w:t>
      </w:r>
      <w:r>
        <w:rPr>
          <w:sz w:val="20"/>
        </w:rPr>
        <w:t>or</w:t>
      </w:r>
      <w:r>
        <w:rPr>
          <w:spacing w:val="-3"/>
          <w:sz w:val="20"/>
        </w:rPr>
        <w:t xml:space="preserve"> </w:t>
      </w:r>
      <w:r>
        <w:rPr>
          <w:sz w:val="20"/>
        </w:rPr>
        <w:t>(4),</w:t>
      </w:r>
      <w:r>
        <w:rPr>
          <w:spacing w:val="-3"/>
          <w:sz w:val="20"/>
        </w:rPr>
        <w:t xml:space="preserve"> </w:t>
      </w:r>
      <w:r>
        <w:rPr>
          <w:sz w:val="20"/>
        </w:rPr>
        <w:t>the</w:t>
      </w:r>
      <w:r>
        <w:rPr>
          <w:spacing w:val="-3"/>
          <w:sz w:val="20"/>
        </w:rPr>
        <w:t xml:space="preserve"> </w:t>
      </w:r>
      <w:r>
        <w:rPr>
          <w:sz w:val="20"/>
        </w:rPr>
        <w:t>head</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public</w:t>
      </w:r>
      <w:r>
        <w:rPr>
          <w:spacing w:val="-3"/>
          <w:sz w:val="20"/>
        </w:rPr>
        <w:t xml:space="preserve"> </w:t>
      </w:r>
      <w:r>
        <w:rPr>
          <w:sz w:val="20"/>
        </w:rPr>
        <w:t>body</w:t>
      </w:r>
      <w:r>
        <w:rPr>
          <w:spacing w:val="-3"/>
          <w:sz w:val="20"/>
        </w:rPr>
        <w:t xml:space="preserve"> </w:t>
      </w:r>
      <w:r>
        <w:rPr>
          <w:sz w:val="20"/>
        </w:rPr>
        <w:t>must</w:t>
      </w:r>
      <w:r>
        <w:rPr>
          <w:spacing w:val="-3"/>
          <w:sz w:val="20"/>
        </w:rPr>
        <w:t xml:space="preserve"> </w:t>
      </w:r>
      <w:r>
        <w:rPr>
          <w:sz w:val="20"/>
        </w:rPr>
        <w:t>tell the applicant</w:t>
      </w:r>
    </w:p>
    <w:p w14:paraId="3FD4C3A1" w14:textId="77777777" w:rsidR="00B133D6" w:rsidRDefault="00B133D6" w:rsidP="00B133D6">
      <w:pPr>
        <w:pStyle w:val="ListParagraph"/>
        <w:widowControl w:val="0"/>
        <w:numPr>
          <w:ilvl w:val="1"/>
          <w:numId w:val="41"/>
        </w:numPr>
        <w:tabs>
          <w:tab w:val="left" w:pos="2986"/>
        </w:tabs>
        <w:autoSpaceDE w:val="0"/>
        <w:autoSpaceDN w:val="0"/>
        <w:spacing w:before="190" w:after="0" w:line="240" w:lineRule="auto"/>
        <w:ind w:left="2986" w:hanging="390"/>
        <w:rPr>
          <w:sz w:val="20"/>
        </w:rPr>
      </w:pPr>
      <w:proofErr w:type="gramStart"/>
      <w:r>
        <w:rPr>
          <w:sz w:val="20"/>
        </w:rPr>
        <w:t>the</w:t>
      </w:r>
      <w:proofErr w:type="gramEnd"/>
      <w:r>
        <w:rPr>
          <w:spacing w:val="-2"/>
          <w:sz w:val="20"/>
        </w:rPr>
        <w:t xml:space="preserve"> </w:t>
      </w:r>
      <w:r>
        <w:rPr>
          <w:sz w:val="20"/>
        </w:rPr>
        <w:t>reason</w:t>
      </w:r>
      <w:r>
        <w:rPr>
          <w:spacing w:val="-3"/>
          <w:sz w:val="20"/>
        </w:rPr>
        <w:t xml:space="preserve"> </w:t>
      </w:r>
      <w:r>
        <w:rPr>
          <w:sz w:val="20"/>
        </w:rPr>
        <w:t>for</w:t>
      </w:r>
      <w:r>
        <w:rPr>
          <w:spacing w:val="-2"/>
          <w:sz w:val="20"/>
        </w:rPr>
        <w:t xml:space="preserve"> </w:t>
      </w:r>
      <w:r>
        <w:rPr>
          <w:sz w:val="20"/>
        </w:rPr>
        <w:t>the</w:t>
      </w:r>
      <w:r>
        <w:rPr>
          <w:spacing w:val="-1"/>
          <w:sz w:val="20"/>
        </w:rPr>
        <w:t xml:space="preserve"> </w:t>
      </w:r>
      <w:r>
        <w:rPr>
          <w:spacing w:val="-2"/>
          <w:sz w:val="20"/>
        </w:rPr>
        <w:t>extension,</w:t>
      </w:r>
    </w:p>
    <w:p w14:paraId="6061CE54" w14:textId="77777777" w:rsidR="00B133D6" w:rsidRDefault="00B133D6" w:rsidP="00B133D6">
      <w:pPr>
        <w:pStyle w:val="ListParagraph"/>
        <w:widowControl w:val="0"/>
        <w:numPr>
          <w:ilvl w:val="1"/>
          <w:numId w:val="41"/>
        </w:numPr>
        <w:tabs>
          <w:tab w:val="left" w:pos="2985"/>
        </w:tabs>
        <w:autoSpaceDE w:val="0"/>
        <w:autoSpaceDN w:val="0"/>
        <w:spacing w:before="190" w:after="0" w:line="240" w:lineRule="auto"/>
        <w:ind w:left="2985" w:hanging="400"/>
        <w:rPr>
          <w:sz w:val="20"/>
        </w:rPr>
      </w:pPr>
      <w:r>
        <w:rPr>
          <w:sz w:val="20"/>
        </w:rPr>
        <w:t>when</w:t>
      </w:r>
      <w:r>
        <w:rPr>
          <w:spacing w:val="-2"/>
          <w:sz w:val="20"/>
        </w:rPr>
        <w:t xml:space="preserve"> </w:t>
      </w:r>
      <w:r>
        <w:rPr>
          <w:sz w:val="20"/>
        </w:rPr>
        <w:t>a</w:t>
      </w:r>
      <w:r>
        <w:rPr>
          <w:spacing w:val="-3"/>
          <w:sz w:val="20"/>
        </w:rPr>
        <w:t xml:space="preserve"> </w:t>
      </w:r>
      <w:r>
        <w:rPr>
          <w:sz w:val="20"/>
        </w:rPr>
        <w:t>response</w:t>
      </w:r>
      <w:r>
        <w:rPr>
          <w:spacing w:val="-2"/>
          <w:sz w:val="20"/>
        </w:rPr>
        <w:t xml:space="preserve"> </w:t>
      </w:r>
      <w:r>
        <w:rPr>
          <w:sz w:val="20"/>
        </w:rPr>
        <w:t>can</w:t>
      </w:r>
      <w:r>
        <w:rPr>
          <w:spacing w:val="-2"/>
          <w:sz w:val="20"/>
        </w:rPr>
        <w:t xml:space="preserve"> </w:t>
      </w:r>
      <w:r>
        <w:rPr>
          <w:sz w:val="20"/>
        </w:rPr>
        <w:t>be</w:t>
      </w:r>
      <w:r>
        <w:rPr>
          <w:spacing w:val="-3"/>
          <w:sz w:val="20"/>
        </w:rPr>
        <w:t xml:space="preserve"> </w:t>
      </w:r>
      <w:r>
        <w:rPr>
          <w:sz w:val="20"/>
        </w:rPr>
        <w:t>expected,</w:t>
      </w:r>
      <w:r>
        <w:rPr>
          <w:spacing w:val="-1"/>
          <w:sz w:val="20"/>
        </w:rPr>
        <w:t xml:space="preserve"> </w:t>
      </w:r>
      <w:r>
        <w:rPr>
          <w:spacing w:val="-5"/>
          <w:sz w:val="20"/>
        </w:rPr>
        <w:t>and</w:t>
      </w:r>
    </w:p>
    <w:p w14:paraId="23355A5D" w14:textId="77777777" w:rsidR="00B133D6" w:rsidRDefault="00B133D6" w:rsidP="00B133D6">
      <w:pPr>
        <w:pStyle w:val="ListParagraph"/>
        <w:widowControl w:val="0"/>
        <w:numPr>
          <w:ilvl w:val="1"/>
          <w:numId w:val="41"/>
        </w:numPr>
        <w:tabs>
          <w:tab w:val="left" w:pos="2986"/>
          <w:tab w:val="left" w:pos="2988"/>
        </w:tabs>
        <w:autoSpaceDE w:val="0"/>
        <w:autoSpaceDN w:val="0"/>
        <w:spacing w:before="200" w:after="0" w:line="228" w:lineRule="auto"/>
        <w:ind w:right="2248" w:hanging="393"/>
        <w:rPr>
          <w:sz w:val="20"/>
        </w:rPr>
      </w:pPr>
      <w:r>
        <w:rPr>
          <w:sz w:val="20"/>
        </w:rPr>
        <w:t>that</w:t>
      </w:r>
      <w:r>
        <w:rPr>
          <w:spacing w:val="-4"/>
          <w:sz w:val="20"/>
        </w:rPr>
        <w:t xml:space="preserve"> </w:t>
      </w:r>
      <w:r>
        <w:rPr>
          <w:sz w:val="20"/>
        </w:rPr>
        <w:t>the</w:t>
      </w:r>
      <w:r>
        <w:rPr>
          <w:spacing w:val="-3"/>
          <w:sz w:val="20"/>
        </w:rPr>
        <w:t xml:space="preserve"> </w:t>
      </w:r>
      <w:r>
        <w:rPr>
          <w:sz w:val="20"/>
        </w:rPr>
        <w:t>applicant</w:t>
      </w:r>
      <w:r>
        <w:rPr>
          <w:spacing w:val="-4"/>
          <w:sz w:val="20"/>
        </w:rPr>
        <w:t xml:space="preserve"> </w:t>
      </w:r>
      <w:r>
        <w:rPr>
          <w:sz w:val="20"/>
        </w:rPr>
        <w:t>may</w:t>
      </w:r>
      <w:r>
        <w:rPr>
          <w:spacing w:val="-4"/>
          <w:sz w:val="20"/>
        </w:rPr>
        <w:t xml:space="preserve"> </w:t>
      </w:r>
      <w:r>
        <w:rPr>
          <w:sz w:val="20"/>
        </w:rPr>
        <w:t>request</w:t>
      </w:r>
      <w:r>
        <w:rPr>
          <w:spacing w:val="-5"/>
          <w:sz w:val="20"/>
        </w:rPr>
        <w:t xml:space="preserve"> </w:t>
      </w:r>
      <w:r>
        <w:rPr>
          <w:sz w:val="20"/>
        </w:rPr>
        <w:t>a</w:t>
      </w:r>
      <w:r>
        <w:rPr>
          <w:spacing w:val="-3"/>
          <w:sz w:val="20"/>
        </w:rPr>
        <w:t xml:space="preserve"> </w:t>
      </w:r>
      <w:r>
        <w:rPr>
          <w:sz w:val="20"/>
        </w:rPr>
        <w:t>review</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 xml:space="preserve">extension by </w:t>
      </w:r>
      <w:r>
        <w:rPr>
          <w:sz w:val="20"/>
        </w:rPr>
        <w:lastRenderedPageBreak/>
        <w:t>the Commissioner.</w:t>
      </w:r>
    </w:p>
    <w:p w14:paraId="50D86033" w14:textId="77777777" w:rsidR="00B133D6" w:rsidRDefault="00B133D6" w:rsidP="00B133D6">
      <w:pPr>
        <w:pStyle w:val="ListParagraph"/>
        <w:widowControl w:val="0"/>
        <w:numPr>
          <w:ilvl w:val="0"/>
          <w:numId w:val="41"/>
        </w:numPr>
        <w:tabs>
          <w:tab w:val="left" w:pos="2586"/>
        </w:tabs>
        <w:autoSpaceDE w:val="0"/>
        <w:autoSpaceDN w:val="0"/>
        <w:spacing w:before="201" w:after="0" w:line="230" w:lineRule="auto"/>
        <w:ind w:right="2204" w:firstLine="0"/>
        <w:rPr>
          <w:b/>
          <w:sz w:val="20"/>
        </w:rPr>
      </w:pPr>
      <w:r>
        <w:rPr>
          <w:sz w:val="20"/>
        </w:rPr>
        <w:t>Notwithstanding</w:t>
      </w:r>
      <w:r>
        <w:rPr>
          <w:spacing w:val="-5"/>
          <w:sz w:val="20"/>
        </w:rPr>
        <w:t xml:space="preserve"> </w:t>
      </w:r>
      <w:r>
        <w:rPr>
          <w:sz w:val="20"/>
        </w:rPr>
        <w:t>anything</w:t>
      </w:r>
      <w:r>
        <w:rPr>
          <w:spacing w:val="-5"/>
          <w:sz w:val="20"/>
        </w:rPr>
        <w:t xml:space="preserve"> </w:t>
      </w:r>
      <w:r>
        <w:rPr>
          <w:sz w:val="20"/>
        </w:rPr>
        <w:t>to</w:t>
      </w:r>
      <w:r>
        <w:rPr>
          <w:spacing w:val="-4"/>
          <w:sz w:val="20"/>
        </w:rPr>
        <w:t xml:space="preserve"> </w:t>
      </w:r>
      <w:r>
        <w:rPr>
          <w:sz w:val="20"/>
        </w:rPr>
        <w:t>the</w:t>
      </w:r>
      <w:r>
        <w:rPr>
          <w:spacing w:val="-5"/>
          <w:sz w:val="20"/>
        </w:rPr>
        <w:t xml:space="preserve"> </w:t>
      </w:r>
      <w:r>
        <w:rPr>
          <w:sz w:val="20"/>
        </w:rPr>
        <w:t>contrary</w:t>
      </w:r>
      <w:r>
        <w:rPr>
          <w:spacing w:val="-6"/>
          <w:sz w:val="20"/>
        </w:rPr>
        <w:t xml:space="preserve"> </w:t>
      </w:r>
      <w:r>
        <w:rPr>
          <w:sz w:val="20"/>
        </w:rPr>
        <w:t>in</w:t>
      </w:r>
      <w:r>
        <w:rPr>
          <w:spacing w:val="-4"/>
          <w:sz w:val="20"/>
        </w:rPr>
        <w:t xml:space="preserve"> </w:t>
      </w:r>
      <w:r>
        <w:rPr>
          <w:sz w:val="20"/>
        </w:rPr>
        <w:t>subsection</w:t>
      </w:r>
      <w:r>
        <w:rPr>
          <w:spacing w:val="-5"/>
          <w:sz w:val="20"/>
        </w:rPr>
        <w:t xml:space="preserve"> </w:t>
      </w:r>
      <w:r>
        <w:rPr>
          <w:sz w:val="20"/>
        </w:rPr>
        <w:t>(5),</w:t>
      </w:r>
      <w:r>
        <w:rPr>
          <w:spacing w:val="-5"/>
          <w:sz w:val="20"/>
        </w:rPr>
        <w:t xml:space="preserve"> </w:t>
      </w:r>
      <w:r>
        <w:rPr>
          <w:sz w:val="20"/>
        </w:rPr>
        <w:t>if the</w:t>
      </w:r>
      <w:r>
        <w:rPr>
          <w:spacing w:val="-1"/>
          <w:sz w:val="20"/>
        </w:rPr>
        <w:t xml:space="preserve"> </w:t>
      </w:r>
      <w:r>
        <w:rPr>
          <w:sz w:val="20"/>
        </w:rPr>
        <w:t>time</w:t>
      </w:r>
      <w:r>
        <w:rPr>
          <w:spacing w:val="-1"/>
          <w:sz w:val="20"/>
        </w:rPr>
        <w:t xml:space="preserve"> </w:t>
      </w:r>
      <w:r>
        <w:rPr>
          <w:sz w:val="20"/>
        </w:rPr>
        <w:t>for</w:t>
      </w:r>
      <w:r>
        <w:rPr>
          <w:spacing w:val="-1"/>
          <w:sz w:val="20"/>
        </w:rPr>
        <w:t xml:space="preserve"> </w:t>
      </w:r>
      <w:r>
        <w:rPr>
          <w:sz w:val="20"/>
        </w:rPr>
        <w:t>responding to</w:t>
      </w:r>
      <w:r>
        <w:rPr>
          <w:spacing w:val="-1"/>
          <w:sz w:val="20"/>
        </w:rPr>
        <w:t xml:space="preserve"> </w:t>
      </w:r>
      <w:r>
        <w:rPr>
          <w:sz w:val="20"/>
        </w:rPr>
        <w:t>a</w:t>
      </w:r>
      <w:r>
        <w:rPr>
          <w:spacing w:val="-1"/>
          <w:sz w:val="20"/>
        </w:rPr>
        <w:t xml:space="preserve"> </w:t>
      </w:r>
      <w:r>
        <w:rPr>
          <w:sz w:val="20"/>
        </w:rPr>
        <w:t>request</w:t>
      </w:r>
      <w:r>
        <w:rPr>
          <w:spacing w:val="-1"/>
          <w:sz w:val="20"/>
        </w:rPr>
        <w:t xml:space="preserve"> </w:t>
      </w:r>
      <w:r>
        <w:rPr>
          <w:sz w:val="20"/>
        </w:rPr>
        <w:t>is extended</w:t>
      </w:r>
      <w:r>
        <w:rPr>
          <w:spacing w:val="-1"/>
          <w:sz w:val="20"/>
        </w:rPr>
        <w:t xml:space="preserve"> </w:t>
      </w:r>
      <w:r>
        <w:rPr>
          <w:sz w:val="20"/>
        </w:rPr>
        <w:t>under subsection (1), (2), (3) or (4) by the Commissioner, acting as the head of a public body, the Commissioner must tell the applicant that the applicant may seek a review by an independent adjudicator with respect to the extension.</w:t>
      </w:r>
    </w:p>
    <w:p w14:paraId="17EF6A22" w14:textId="77777777" w:rsidR="00B133D6" w:rsidRDefault="00B133D6" w:rsidP="00B133D6">
      <w:pPr>
        <w:pStyle w:val="ListParagraph"/>
        <w:widowControl w:val="0"/>
        <w:numPr>
          <w:ilvl w:val="0"/>
          <w:numId w:val="41"/>
        </w:numPr>
        <w:tabs>
          <w:tab w:val="left" w:pos="2586"/>
        </w:tabs>
        <w:autoSpaceDE w:val="0"/>
        <w:autoSpaceDN w:val="0"/>
        <w:spacing w:before="197" w:after="0" w:line="228" w:lineRule="auto"/>
        <w:ind w:right="2162" w:firstLine="0"/>
        <w:rPr>
          <w:b/>
          <w:sz w:val="20"/>
        </w:rPr>
      </w:pPr>
      <w:r>
        <w:rPr>
          <w:sz w:val="20"/>
        </w:rPr>
        <w:t>Where a third party asks for a review under section 58(2) or 79(3), the time for responding to a request or part of a request is automatically</w:t>
      </w:r>
      <w:r>
        <w:rPr>
          <w:spacing w:val="-4"/>
          <w:sz w:val="20"/>
        </w:rPr>
        <w:t xml:space="preserve"> </w:t>
      </w:r>
      <w:r>
        <w:rPr>
          <w:sz w:val="20"/>
        </w:rPr>
        <w:t>extended</w:t>
      </w:r>
      <w:r>
        <w:rPr>
          <w:spacing w:val="-4"/>
          <w:sz w:val="20"/>
        </w:rPr>
        <w:t xml:space="preserve"> </w:t>
      </w:r>
      <w:r>
        <w:rPr>
          <w:sz w:val="20"/>
        </w:rPr>
        <w:t>with</w:t>
      </w:r>
      <w:r>
        <w:rPr>
          <w:spacing w:val="-4"/>
          <w:sz w:val="20"/>
        </w:rPr>
        <w:t xml:space="preserve"> </w:t>
      </w:r>
      <w:r>
        <w:rPr>
          <w:sz w:val="20"/>
        </w:rPr>
        <w:t>respect</w:t>
      </w:r>
      <w:r>
        <w:rPr>
          <w:spacing w:val="-4"/>
          <w:sz w:val="20"/>
        </w:rPr>
        <w:t xml:space="preserve"> </w:t>
      </w:r>
      <w:r>
        <w:rPr>
          <w:sz w:val="20"/>
        </w:rPr>
        <w:t>to</w:t>
      </w:r>
      <w:r>
        <w:rPr>
          <w:spacing w:val="-4"/>
          <w:sz w:val="20"/>
        </w:rPr>
        <w:t xml:space="preserve"> </w:t>
      </w:r>
      <w:r>
        <w:rPr>
          <w:sz w:val="20"/>
        </w:rPr>
        <w:t>a</w:t>
      </w:r>
      <w:r>
        <w:rPr>
          <w:spacing w:val="-4"/>
          <w:sz w:val="20"/>
        </w:rPr>
        <w:t xml:space="preserve"> </w:t>
      </w:r>
      <w:r>
        <w:rPr>
          <w:sz w:val="20"/>
        </w:rPr>
        <w:t>record</w:t>
      </w:r>
      <w:r>
        <w:rPr>
          <w:spacing w:val="-4"/>
          <w:sz w:val="20"/>
        </w:rPr>
        <w:t xml:space="preserve"> </w:t>
      </w:r>
      <w:r>
        <w:rPr>
          <w:sz w:val="20"/>
        </w:rPr>
        <w:t>or</w:t>
      </w:r>
      <w:r>
        <w:rPr>
          <w:spacing w:val="-4"/>
          <w:sz w:val="20"/>
        </w:rPr>
        <w:t xml:space="preserve"> </w:t>
      </w:r>
      <w:r>
        <w:rPr>
          <w:sz w:val="20"/>
        </w:rPr>
        <w:t>part</w:t>
      </w:r>
      <w:r>
        <w:rPr>
          <w:spacing w:val="-5"/>
          <w:sz w:val="20"/>
        </w:rPr>
        <w:t xml:space="preserve"> </w:t>
      </w:r>
      <w:r>
        <w:rPr>
          <w:sz w:val="20"/>
        </w:rPr>
        <w:t>of</w:t>
      </w:r>
      <w:r>
        <w:rPr>
          <w:spacing w:val="-3"/>
          <w:sz w:val="20"/>
        </w:rPr>
        <w:t xml:space="preserve"> </w:t>
      </w:r>
      <w:r>
        <w:rPr>
          <w:sz w:val="20"/>
        </w:rPr>
        <w:t>a</w:t>
      </w:r>
      <w:r>
        <w:rPr>
          <w:spacing w:val="-4"/>
          <w:sz w:val="20"/>
        </w:rPr>
        <w:t xml:space="preserve"> </w:t>
      </w:r>
      <w:r>
        <w:rPr>
          <w:sz w:val="20"/>
        </w:rPr>
        <w:t>record</w:t>
      </w:r>
    </w:p>
    <w:p w14:paraId="696F77AC" w14:textId="77777777" w:rsidR="00B133D6" w:rsidRPr="00B133D6" w:rsidRDefault="00B133D6" w:rsidP="00B133D6">
      <w:pPr>
        <w:pStyle w:val="BodyText"/>
        <w:spacing w:line="230" w:lineRule="auto"/>
        <w:ind w:left="2254" w:right="2088"/>
        <w:rPr>
          <w:rFonts w:asciiTheme="minorHAnsi" w:hAnsiTheme="minorHAnsi" w:cstheme="minorHAnsi"/>
        </w:rPr>
      </w:pPr>
      <w:proofErr w:type="gramStart"/>
      <w:r w:rsidRPr="00B133D6">
        <w:rPr>
          <w:rFonts w:asciiTheme="minorHAnsi" w:hAnsiTheme="minorHAnsi" w:cstheme="minorHAnsi"/>
        </w:rPr>
        <w:t>that</w:t>
      </w:r>
      <w:proofErr w:type="gramEnd"/>
      <w:r w:rsidRPr="00B133D6">
        <w:rPr>
          <w:rFonts w:asciiTheme="minorHAnsi" w:hAnsiTheme="minorHAnsi" w:cstheme="minorHAnsi"/>
          <w:spacing w:val="-4"/>
        </w:rPr>
        <w:t xml:space="preserve"> </w:t>
      </w:r>
      <w:r w:rsidRPr="00B133D6">
        <w:rPr>
          <w:rFonts w:asciiTheme="minorHAnsi" w:hAnsiTheme="minorHAnsi" w:cstheme="minorHAnsi"/>
        </w:rPr>
        <w:t>is</w:t>
      </w:r>
      <w:r w:rsidRPr="00B133D6">
        <w:rPr>
          <w:rFonts w:asciiTheme="minorHAnsi" w:hAnsiTheme="minorHAnsi" w:cstheme="minorHAnsi"/>
          <w:spacing w:val="-4"/>
        </w:rPr>
        <w:t xml:space="preserve"> </w:t>
      </w:r>
      <w:r w:rsidRPr="00B133D6">
        <w:rPr>
          <w:rFonts w:asciiTheme="minorHAnsi" w:hAnsiTheme="minorHAnsi" w:cstheme="minorHAnsi"/>
        </w:rPr>
        <w:t>the</w:t>
      </w:r>
      <w:r w:rsidRPr="00B133D6">
        <w:rPr>
          <w:rFonts w:asciiTheme="minorHAnsi" w:hAnsiTheme="minorHAnsi" w:cstheme="minorHAnsi"/>
          <w:spacing w:val="-4"/>
        </w:rPr>
        <w:t xml:space="preserve"> </w:t>
      </w:r>
      <w:r w:rsidRPr="00B133D6">
        <w:rPr>
          <w:rFonts w:asciiTheme="minorHAnsi" w:hAnsiTheme="minorHAnsi" w:cstheme="minorHAnsi"/>
        </w:rPr>
        <w:t>subject</w:t>
      </w:r>
      <w:r w:rsidRPr="00B133D6">
        <w:rPr>
          <w:rFonts w:asciiTheme="minorHAnsi" w:hAnsiTheme="minorHAnsi" w:cstheme="minorHAnsi"/>
          <w:spacing w:val="-4"/>
        </w:rPr>
        <w:t xml:space="preserve"> </w:t>
      </w:r>
      <w:r w:rsidRPr="00B133D6">
        <w:rPr>
          <w:rFonts w:asciiTheme="minorHAnsi" w:hAnsiTheme="minorHAnsi" w:cstheme="minorHAnsi"/>
        </w:rPr>
        <w:t>of</w:t>
      </w:r>
      <w:r w:rsidRPr="00B133D6">
        <w:rPr>
          <w:rFonts w:asciiTheme="minorHAnsi" w:hAnsiTheme="minorHAnsi" w:cstheme="minorHAnsi"/>
          <w:spacing w:val="-4"/>
        </w:rPr>
        <w:t xml:space="preserve"> </w:t>
      </w:r>
      <w:r w:rsidRPr="00B133D6">
        <w:rPr>
          <w:rFonts w:asciiTheme="minorHAnsi" w:hAnsiTheme="minorHAnsi" w:cstheme="minorHAnsi"/>
        </w:rPr>
        <w:t>the</w:t>
      </w:r>
      <w:r w:rsidRPr="00B133D6">
        <w:rPr>
          <w:rFonts w:asciiTheme="minorHAnsi" w:hAnsiTheme="minorHAnsi" w:cstheme="minorHAnsi"/>
          <w:spacing w:val="-4"/>
        </w:rPr>
        <w:t xml:space="preserve"> </w:t>
      </w:r>
      <w:r w:rsidRPr="00B133D6">
        <w:rPr>
          <w:rFonts w:asciiTheme="minorHAnsi" w:hAnsiTheme="minorHAnsi" w:cstheme="minorHAnsi"/>
        </w:rPr>
        <w:t>request</w:t>
      </w:r>
      <w:r w:rsidRPr="00B133D6">
        <w:rPr>
          <w:rFonts w:asciiTheme="minorHAnsi" w:hAnsiTheme="minorHAnsi" w:cstheme="minorHAnsi"/>
          <w:spacing w:val="-4"/>
        </w:rPr>
        <w:t xml:space="preserve"> </w:t>
      </w:r>
      <w:r w:rsidRPr="00B133D6">
        <w:rPr>
          <w:rFonts w:asciiTheme="minorHAnsi" w:hAnsiTheme="minorHAnsi" w:cstheme="minorHAnsi"/>
        </w:rPr>
        <w:t>for</w:t>
      </w:r>
      <w:r w:rsidRPr="00B133D6">
        <w:rPr>
          <w:rFonts w:asciiTheme="minorHAnsi" w:hAnsiTheme="minorHAnsi" w:cstheme="minorHAnsi"/>
          <w:spacing w:val="-4"/>
        </w:rPr>
        <w:t xml:space="preserve"> </w:t>
      </w:r>
      <w:r w:rsidRPr="00B133D6">
        <w:rPr>
          <w:rFonts w:asciiTheme="minorHAnsi" w:hAnsiTheme="minorHAnsi" w:cstheme="minorHAnsi"/>
        </w:rPr>
        <w:t>review</w:t>
      </w:r>
      <w:r w:rsidRPr="00B133D6">
        <w:rPr>
          <w:rFonts w:asciiTheme="minorHAnsi" w:hAnsiTheme="minorHAnsi" w:cstheme="minorHAnsi"/>
          <w:spacing w:val="-4"/>
        </w:rPr>
        <w:t xml:space="preserve"> </w:t>
      </w:r>
      <w:r w:rsidRPr="00B133D6">
        <w:rPr>
          <w:rFonts w:asciiTheme="minorHAnsi" w:hAnsiTheme="minorHAnsi" w:cstheme="minorHAnsi"/>
        </w:rPr>
        <w:t>until</w:t>
      </w:r>
      <w:r w:rsidRPr="00B133D6">
        <w:rPr>
          <w:rFonts w:asciiTheme="minorHAnsi" w:hAnsiTheme="minorHAnsi" w:cstheme="minorHAnsi"/>
          <w:spacing w:val="-4"/>
        </w:rPr>
        <w:t xml:space="preserve"> </w:t>
      </w:r>
      <w:r w:rsidRPr="00B133D6">
        <w:rPr>
          <w:rFonts w:asciiTheme="minorHAnsi" w:hAnsiTheme="minorHAnsi" w:cstheme="minorHAnsi"/>
        </w:rPr>
        <w:t>the</w:t>
      </w:r>
      <w:r w:rsidRPr="00B133D6">
        <w:rPr>
          <w:rFonts w:asciiTheme="minorHAnsi" w:hAnsiTheme="minorHAnsi" w:cstheme="minorHAnsi"/>
          <w:spacing w:val="-4"/>
        </w:rPr>
        <w:t xml:space="preserve"> </w:t>
      </w:r>
      <w:r w:rsidRPr="00B133D6">
        <w:rPr>
          <w:rFonts w:asciiTheme="minorHAnsi" w:hAnsiTheme="minorHAnsi" w:cstheme="minorHAnsi"/>
        </w:rPr>
        <w:t>review</w:t>
      </w:r>
      <w:r w:rsidRPr="00B133D6">
        <w:rPr>
          <w:rFonts w:asciiTheme="minorHAnsi" w:hAnsiTheme="minorHAnsi" w:cstheme="minorHAnsi"/>
          <w:spacing w:val="-3"/>
        </w:rPr>
        <w:t xml:space="preserve"> </w:t>
      </w:r>
      <w:r w:rsidRPr="00B133D6">
        <w:rPr>
          <w:rFonts w:asciiTheme="minorHAnsi" w:hAnsiTheme="minorHAnsi" w:cstheme="minorHAnsi"/>
        </w:rPr>
        <w:t>and inquiry process has concluded.</w:t>
      </w:r>
    </w:p>
    <w:p w14:paraId="744EFA0B" w14:textId="77777777" w:rsidR="00B133D6" w:rsidRDefault="00B133D6" w:rsidP="00B133D6">
      <w:pPr>
        <w:pStyle w:val="ListParagraph"/>
        <w:widowControl w:val="0"/>
        <w:numPr>
          <w:ilvl w:val="0"/>
          <w:numId w:val="41"/>
        </w:numPr>
        <w:tabs>
          <w:tab w:val="left" w:pos="2586"/>
        </w:tabs>
        <w:autoSpaceDE w:val="0"/>
        <w:autoSpaceDN w:val="0"/>
        <w:spacing w:before="201" w:after="0" w:line="228" w:lineRule="auto"/>
        <w:ind w:right="2033" w:firstLine="0"/>
        <w:rPr>
          <w:b/>
          <w:sz w:val="20"/>
        </w:rPr>
      </w:pPr>
      <w:r>
        <w:rPr>
          <w:sz w:val="20"/>
        </w:rPr>
        <w:t>If the time for responding to a request or part of a request is automatically extended under subsection (7), the public body must notify</w:t>
      </w:r>
      <w:r>
        <w:rPr>
          <w:spacing w:val="-5"/>
          <w:sz w:val="20"/>
        </w:rPr>
        <w:t xml:space="preserve"> </w:t>
      </w:r>
      <w:r>
        <w:rPr>
          <w:sz w:val="20"/>
        </w:rPr>
        <w:t>the</w:t>
      </w:r>
      <w:r>
        <w:rPr>
          <w:spacing w:val="-4"/>
          <w:sz w:val="20"/>
        </w:rPr>
        <w:t xml:space="preserve"> </w:t>
      </w:r>
      <w:r>
        <w:rPr>
          <w:sz w:val="20"/>
        </w:rPr>
        <w:t>applicant</w:t>
      </w:r>
      <w:r>
        <w:rPr>
          <w:spacing w:val="-5"/>
          <w:sz w:val="20"/>
        </w:rPr>
        <w:t xml:space="preserve"> </w:t>
      </w:r>
      <w:r>
        <w:rPr>
          <w:sz w:val="20"/>
        </w:rPr>
        <w:t>of</w:t>
      </w:r>
      <w:r>
        <w:rPr>
          <w:spacing w:val="-4"/>
          <w:sz w:val="20"/>
        </w:rPr>
        <w:t xml:space="preserve"> </w:t>
      </w:r>
      <w:r>
        <w:rPr>
          <w:sz w:val="20"/>
        </w:rPr>
        <w:t>the</w:t>
      </w:r>
      <w:r>
        <w:rPr>
          <w:spacing w:val="-4"/>
          <w:sz w:val="20"/>
        </w:rPr>
        <w:t xml:space="preserve"> </w:t>
      </w:r>
      <w:r>
        <w:rPr>
          <w:sz w:val="20"/>
        </w:rPr>
        <w:t>extension</w:t>
      </w:r>
      <w:r>
        <w:rPr>
          <w:spacing w:val="-3"/>
          <w:sz w:val="20"/>
        </w:rPr>
        <w:t xml:space="preserve"> </w:t>
      </w:r>
      <w:r>
        <w:rPr>
          <w:sz w:val="20"/>
        </w:rPr>
        <w:t>and</w:t>
      </w:r>
      <w:r>
        <w:rPr>
          <w:spacing w:val="-3"/>
          <w:sz w:val="20"/>
        </w:rPr>
        <w:t xml:space="preserve"> </w:t>
      </w:r>
      <w:r>
        <w:rPr>
          <w:sz w:val="20"/>
        </w:rPr>
        <w:t>the</w:t>
      </w:r>
      <w:r>
        <w:rPr>
          <w:spacing w:val="-5"/>
          <w:sz w:val="20"/>
        </w:rPr>
        <w:t xml:space="preserve"> </w:t>
      </w:r>
      <w:r>
        <w:rPr>
          <w:sz w:val="20"/>
        </w:rPr>
        <w:t>basis</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extension.</w:t>
      </w:r>
    </w:p>
    <w:p w14:paraId="14DB5BCE" w14:textId="77777777" w:rsidR="00B133D6" w:rsidRDefault="00B133D6" w:rsidP="00B133D6">
      <w:pPr>
        <w:pStyle w:val="ListParagraph"/>
        <w:widowControl w:val="0"/>
        <w:numPr>
          <w:ilvl w:val="0"/>
          <w:numId w:val="41"/>
        </w:numPr>
        <w:tabs>
          <w:tab w:val="left" w:pos="2254"/>
          <w:tab w:val="left" w:pos="2584"/>
        </w:tabs>
        <w:autoSpaceDE w:val="0"/>
        <w:autoSpaceDN w:val="0"/>
        <w:spacing w:before="205" w:after="0" w:line="228" w:lineRule="auto"/>
        <w:ind w:right="2033" w:hanging="1"/>
        <w:rPr>
          <w:b/>
          <w:sz w:val="20"/>
        </w:rPr>
      </w:pPr>
      <w:r>
        <w:rPr>
          <w:sz w:val="20"/>
        </w:rPr>
        <w:t>The time for responding to a request is automatically extended during</w:t>
      </w:r>
      <w:r>
        <w:rPr>
          <w:spacing w:val="-4"/>
          <w:sz w:val="20"/>
        </w:rPr>
        <w:t xml:space="preserve"> </w:t>
      </w:r>
      <w:r>
        <w:rPr>
          <w:sz w:val="20"/>
        </w:rPr>
        <w:t>an</w:t>
      </w:r>
      <w:r>
        <w:rPr>
          <w:spacing w:val="-4"/>
          <w:sz w:val="20"/>
        </w:rPr>
        <w:t xml:space="preserve"> </w:t>
      </w:r>
      <w:r>
        <w:rPr>
          <w:sz w:val="20"/>
        </w:rPr>
        <w:t>emergency,</w:t>
      </w:r>
      <w:r>
        <w:rPr>
          <w:spacing w:val="-5"/>
          <w:sz w:val="20"/>
        </w:rPr>
        <w:t xml:space="preserve"> </w:t>
      </w:r>
      <w:r>
        <w:rPr>
          <w:sz w:val="20"/>
        </w:rPr>
        <w:t>disaster</w:t>
      </w:r>
      <w:r>
        <w:rPr>
          <w:spacing w:val="-5"/>
          <w:sz w:val="20"/>
        </w:rPr>
        <w:t xml:space="preserve"> </w:t>
      </w:r>
      <w:r>
        <w:rPr>
          <w:sz w:val="20"/>
        </w:rPr>
        <w:t>or</w:t>
      </w:r>
      <w:r>
        <w:rPr>
          <w:spacing w:val="-5"/>
          <w:sz w:val="20"/>
        </w:rPr>
        <w:t xml:space="preserve"> </w:t>
      </w:r>
      <w:r>
        <w:rPr>
          <w:sz w:val="20"/>
        </w:rPr>
        <w:t>other</w:t>
      </w:r>
      <w:r>
        <w:rPr>
          <w:spacing w:val="-5"/>
          <w:sz w:val="20"/>
        </w:rPr>
        <w:t xml:space="preserve"> </w:t>
      </w:r>
      <w:r>
        <w:rPr>
          <w:sz w:val="20"/>
        </w:rPr>
        <w:t>unforeseen</w:t>
      </w:r>
      <w:r>
        <w:rPr>
          <w:spacing w:val="-4"/>
          <w:sz w:val="20"/>
        </w:rPr>
        <w:t xml:space="preserve"> </w:t>
      </w:r>
      <w:r>
        <w:rPr>
          <w:sz w:val="20"/>
        </w:rPr>
        <w:t>event</w:t>
      </w:r>
      <w:r>
        <w:rPr>
          <w:spacing w:val="-5"/>
          <w:sz w:val="20"/>
        </w:rPr>
        <w:t xml:space="preserve"> </w:t>
      </w:r>
      <w:r>
        <w:rPr>
          <w:sz w:val="20"/>
        </w:rPr>
        <w:t>that</w:t>
      </w:r>
      <w:r>
        <w:rPr>
          <w:spacing w:val="-5"/>
          <w:sz w:val="20"/>
        </w:rPr>
        <w:t xml:space="preserve"> </w:t>
      </w:r>
      <w:r>
        <w:rPr>
          <w:sz w:val="20"/>
        </w:rPr>
        <w:t>results in an unplanned operational closure or interruption.</w:t>
      </w:r>
    </w:p>
    <w:p w14:paraId="3E5D9F37" w14:textId="77777777" w:rsidR="00B133D6" w:rsidRDefault="00B133D6" w:rsidP="00B133D6">
      <w:pPr>
        <w:pStyle w:val="ListParagraph"/>
        <w:widowControl w:val="0"/>
        <w:numPr>
          <w:ilvl w:val="0"/>
          <w:numId w:val="41"/>
        </w:numPr>
        <w:tabs>
          <w:tab w:val="left" w:pos="2684"/>
        </w:tabs>
        <w:autoSpaceDE w:val="0"/>
        <w:autoSpaceDN w:val="0"/>
        <w:spacing w:before="204" w:after="0" w:line="228" w:lineRule="auto"/>
        <w:ind w:right="2660" w:firstLine="0"/>
        <w:rPr>
          <w:b/>
          <w:sz w:val="20"/>
        </w:rPr>
      </w:pPr>
      <w:r>
        <w:rPr>
          <w:sz w:val="20"/>
        </w:rPr>
        <w:t>If</w:t>
      </w:r>
      <w:r>
        <w:rPr>
          <w:spacing w:val="-4"/>
          <w:sz w:val="20"/>
        </w:rPr>
        <w:t xml:space="preserve"> </w:t>
      </w:r>
      <w:r>
        <w:rPr>
          <w:sz w:val="20"/>
        </w:rPr>
        <w:t>the</w:t>
      </w:r>
      <w:r>
        <w:rPr>
          <w:spacing w:val="-4"/>
          <w:sz w:val="20"/>
        </w:rPr>
        <w:t xml:space="preserve"> </w:t>
      </w:r>
      <w:r>
        <w:rPr>
          <w:sz w:val="20"/>
        </w:rPr>
        <w:t>time</w:t>
      </w:r>
      <w:r>
        <w:rPr>
          <w:spacing w:val="-4"/>
          <w:sz w:val="20"/>
        </w:rPr>
        <w:t xml:space="preserve"> </w:t>
      </w:r>
      <w:r>
        <w:rPr>
          <w:sz w:val="20"/>
        </w:rPr>
        <w:t>for</w:t>
      </w:r>
      <w:r>
        <w:rPr>
          <w:spacing w:val="-5"/>
          <w:sz w:val="20"/>
        </w:rPr>
        <w:t xml:space="preserve"> </w:t>
      </w:r>
      <w:r>
        <w:rPr>
          <w:sz w:val="20"/>
        </w:rPr>
        <w:t>responding</w:t>
      </w:r>
      <w:r>
        <w:rPr>
          <w:spacing w:val="-4"/>
          <w:sz w:val="20"/>
        </w:rPr>
        <w:t xml:space="preserve"> </w:t>
      </w:r>
      <w:r>
        <w:rPr>
          <w:sz w:val="20"/>
        </w:rPr>
        <w:t>to</w:t>
      </w:r>
      <w:r>
        <w:rPr>
          <w:spacing w:val="-4"/>
          <w:sz w:val="20"/>
        </w:rPr>
        <w:t xml:space="preserve"> </w:t>
      </w:r>
      <w:r>
        <w:rPr>
          <w:sz w:val="20"/>
        </w:rPr>
        <w:t>a</w:t>
      </w:r>
      <w:r>
        <w:rPr>
          <w:spacing w:val="-4"/>
          <w:sz w:val="20"/>
        </w:rPr>
        <w:t xml:space="preserve"> </w:t>
      </w:r>
      <w:r>
        <w:rPr>
          <w:sz w:val="20"/>
        </w:rPr>
        <w:t>request</w:t>
      </w:r>
      <w:r>
        <w:rPr>
          <w:spacing w:val="-4"/>
          <w:sz w:val="20"/>
        </w:rPr>
        <w:t xml:space="preserve"> </w:t>
      </w:r>
      <w:r>
        <w:rPr>
          <w:sz w:val="20"/>
        </w:rPr>
        <w:t>is</w:t>
      </w:r>
      <w:r>
        <w:rPr>
          <w:spacing w:val="-4"/>
          <w:sz w:val="20"/>
        </w:rPr>
        <w:t xml:space="preserve"> </w:t>
      </w:r>
      <w:r>
        <w:rPr>
          <w:sz w:val="20"/>
        </w:rPr>
        <w:t>automatically extended under subsection (9), the public body must</w:t>
      </w:r>
    </w:p>
    <w:p w14:paraId="28B1CF5B" w14:textId="77777777" w:rsidR="00B133D6" w:rsidRDefault="00B133D6" w:rsidP="00B133D6">
      <w:pPr>
        <w:pStyle w:val="ListParagraph"/>
        <w:widowControl w:val="0"/>
        <w:numPr>
          <w:ilvl w:val="1"/>
          <w:numId w:val="41"/>
        </w:numPr>
        <w:tabs>
          <w:tab w:val="left" w:pos="2986"/>
        </w:tabs>
        <w:autoSpaceDE w:val="0"/>
        <w:autoSpaceDN w:val="0"/>
        <w:spacing w:before="194" w:after="0" w:line="240" w:lineRule="auto"/>
        <w:ind w:left="2986" w:hanging="390"/>
        <w:rPr>
          <w:sz w:val="20"/>
        </w:rPr>
      </w:pPr>
      <w:r>
        <w:rPr>
          <w:sz w:val="20"/>
        </w:rPr>
        <w:t>notify</w:t>
      </w:r>
      <w:r>
        <w:rPr>
          <w:spacing w:val="-5"/>
          <w:sz w:val="20"/>
        </w:rPr>
        <w:t xml:space="preserve"> </w:t>
      </w:r>
      <w:r>
        <w:rPr>
          <w:sz w:val="20"/>
        </w:rPr>
        <w:t>the</w:t>
      </w:r>
      <w:r>
        <w:rPr>
          <w:spacing w:val="-3"/>
          <w:sz w:val="20"/>
        </w:rPr>
        <w:t xml:space="preserve"> </w:t>
      </w:r>
      <w:r>
        <w:rPr>
          <w:sz w:val="20"/>
        </w:rPr>
        <w:t>Commissioner</w:t>
      </w:r>
      <w:r>
        <w:rPr>
          <w:spacing w:val="-3"/>
          <w:sz w:val="20"/>
        </w:rPr>
        <w:t xml:space="preserve"> </w:t>
      </w:r>
      <w:r>
        <w:rPr>
          <w:sz w:val="20"/>
        </w:rPr>
        <w:t>as</w:t>
      </w:r>
      <w:r>
        <w:rPr>
          <w:spacing w:val="-5"/>
          <w:sz w:val="20"/>
        </w:rPr>
        <w:t xml:space="preserve"> </w:t>
      </w:r>
      <w:r>
        <w:rPr>
          <w:sz w:val="20"/>
        </w:rPr>
        <w:t>soon</w:t>
      </w:r>
      <w:r>
        <w:rPr>
          <w:spacing w:val="-3"/>
          <w:sz w:val="20"/>
        </w:rPr>
        <w:t xml:space="preserve"> </w:t>
      </w:r>
      <w:r>
        <w:rPr>
          <w:sz w:val="20"/>
        </w:rPr>
        <w:t>as</w:t>
      </w:r>
      <w:r>
        <w:rPr>
          <w:spacing w:val="-3"/>
          <w:sz w:val="20"/>
        </w:rPr>
        <w:t xml:space="preserve"> </w:t>
      </w:r>
      <w:r>
        <w:rPr>
          <w:spacing w:val="-2"/>
          <w:sz w:val="20"/>
        </w:rPr>
        <w:t>practicable</w:t>
      </w:r>
    </w:p>
    <w:p w14:paraId="486CAFBF" w14:textId="77777777" w:rsidR="00B133D6" w:rsidRDefault="00B133D6" w:rsidP="00B133D6">
      <w:pPr>
        <w:pStyle w:val="ListParagraph"/>
        <w:widowControl w:val="0"/>
        <w:numPr>
          <w:ilvl w:val="2"/>
          <w:numId w:val="41"/>
        </w:numPr>
        <w:tabs>
          <w:tab w:val="left" w:pos="3384"/>
        </w:tabs>
        <w:autoSpaceDE w:val="0"/>
        <w:autoSpaceDN w:val="0"/>
        <w:spacing w:before="199" w:after="0" w:line="228" w:lineRule="auto"/>
        <w:ind w:right="2125" w:hanging="359"/>
        <w:jc w:val="both"/>
        <w:rPr>
          <w:sz w:val="20"/>
        </w:rPr>
      </w:pPr>
      <w:r>
        <w:rPr>
          <w:sz w:val="20"/>
        </w:rPr>
        <w:t>of</w:t>
      </w:r>
      <w:r>
        <w:rPr>
          <w:spacing w:val="-6"/>
          <w:sz w:val="20"/>
        </w:rPr>
        <w:t xml:space="preserve"> </w:t>
      </w:r>
      <w:r>
        <w:rPr>
          <w:sz w:val="20"/>
        </w:rPr>
        <w:t>the</w:t>
      </w:r>
      <w:r>
        <w:rPr>
          <w:spacing w:val="-6"/>
          <w:sz w:val="20"/>
        </w:rPr>
        <w:t xml:space="preserve"> </w:t>
      </w:r>
      <w:r>
        <w:rPr>
          <w:sz w:val="20"/>
        </w:rPr>
        <w:t>emergency,</w:t>
      </w:r>
      <w:r>
        <w:rPr>
          <w:spacing w:val="-6"/>
          <w:sz w:val="20"/>
        </w:rPr>
        <w:t xml:space="preserve"> </w:t>
      </w:r>
      <w:r>
        <w:rPr>
          <w:sz w:val="20"/>
        </w:rPr>
        <w:t>disaster</w:t>
      </w:r>
      <w:r>
        <w:rPr>
          <w:spacing w:val="-7"/>
          <w:sz w:val="20"/>
        </w:rPr>
        <w:t xml:space="preserve"> </w:t>
      </w:r>
      <w:r>
        <w:rPr>
          <w:sz w:val="20"/>
        </w:rPr>
        <w:t>or</w:t>
      </w:r>
      <w:r>
        <w:rPr>
          <w:spacing w:val="-6"/>
          <w:sz w:val="20"/>
        </w:rPr>
        <w:t xml:space="preserve"> </w:t>
      </w:r>
      <w:r>
        <w:rPr>
          <w:sz w:val="20"/>
        </w:rPr>
        <w:t>other</w:t>
      </w:r>
      <w:r>
        <w:rPr>
          <w:spacing w:val="-6"/>
          <w:sz w:val="20"/>
        </w:rPr>
        <w:t xml:space="preserve"> </w:t>
      </w:r>
      <w:r>
        <w:rPr>
          <w:sz w:val="20"/>
        </w:rPr>
        <w:t>unforeseen</w:t>
      </w:r>
      <w:r>
        <w:rPr>
          <w:spacing w:val="-4"/>
          <w:sz w:val="20"/>
        </w:rPr>
        <w:t xml:space="preserve"> </w:t>
      </w:r>
      <w:r>
        <w:rPr>
          <w:sz w:val="20"/>
        </w:rPr>
        <w:t>event and</w:t>
      </w:r>
      <w:r>
        <w:rPr>
          <w:spacing w:val="-6"/>
          <w:sz w:val="20"/>
        </w:rPr>
        <w:t xml:space="preserve"> </w:t>
      </w:r>
      <w:r>
        <w:rPr>
          <w:sz w:val="20"/>
        </w:rPr>
        <w:t>the</w:t>
      </w:r>
      <w:r>
        <w:rPr>
          <w:spacing w:val="-5"/>
          <w:sz w:val="20"/>
        </w:rPr>
        <w:t xml:space="preserve"> </w:t>
      </w:r>
      <w:r>
        <w:rPr>
          <w:sz w:val="20"/>
        </w:rPr>
        <w:t>anticipated</w:t>
      </w:r>
      <w:r>
        <w:rPr>
          <w:spacing w:val="-5"/>
          <w:sz w:val="20"/>
        </w:rPr>
        <w:t xml:space="preserve"> </w:t>
      </w:r>
      <w:r>
        <w:rPr>
          <w:sz w:val="20"/>
        </w:rPr>
        <w:t>end</w:t>
      </w:r>
      <w:r>
        <w:rPr>
          <w:spacing w:val="-4"/>
          <w:sz w:val="20"/>
        </w:rPr>
        <w:t xml:space="preserve"> </w:t>
      </w:r>
      <w:r>
        <w:rPr>
          <w:sz w:val="20"/>
        </w:rPr>
        <w:t>to</w:t>
      </w:r>
      <w:r>
        <w:rPr>
          <w:spacing w:val="-5"/>
          <w:sz w:val="20"/>
        </w:rPr>
        <w:t xml:space="preserve"> </w:t>
      </w:r>
      <w:r>
        <w:rPr>
          <w:sz w:val="20"/>
        </w:rPr>
        <w:t>the</w:t>
      </w:r>
      <w:r>
        <w:rPr>
          <w:spacing w:val="-6"/>
          <w:sz w:val="20"/>
        </w:rPr>
        <w:t xml:space="preserve"> </w:t>
      </w:r>
      <w:r>
        <w:rPr>
          <w:sz w:val="20"/>
        </w:rPr>
        <w:t>unplanned</w:t>
      </w:r>
      <w:r>
        <w:rPr>
          <w:spacing w:val="-6"/>
          <w:sz w:val="20"/>
        </w:rPr>
        <w:t xml:space="preserve"> </w:t>
      </w:r>
      <w:r>
        <w:rPr>
          <w:sz w:val="20"/>
        </w:rPr>
        <w:t>operational closure or interruption, and</w:t>
      </w:r>
    </w:p>
    <w:p w14:paraId="0C9F1C7D" w14:textId="77777777" w:rsidR="00B133D6" w:rsidRDefault="00B133D6" w:rsidP="00B133D6">
      <w:pPr>
        <w:pStyle w:val="ListParagraph"/>
        <w:widowControl w:val="0"/>
        <w:numPr>
          <w:ilvl w:val="2"/>
          <w:numId w:val="41"/>
        </w:numPr>
        <w:tabs>
          <w:tab w:val="left" w:pos="3272"/>
          <w:tab w:val="left" w:pos="3276"/>
        </w:tabs>
        <w:autoSpaceDE w:val="0"/>
        <w:autoSpaceDN w:val="0"/>
        <w:spacing w:before="202" w:after="0" w:line="230" w:lineRule="auto"/>
        <w:ind w:left="3276" w:right="2014" w:hanging="308"/>
        <w:rPr>
          <w:sz w:val="20"/>
        </w:rPr>
      </w:pPr>
      <w:r>
        <w:rPr>
          <w:sz w:val="20"/>
        </w:rPr>
        <w:t>of the date when the emergency, disaster or other unforeseen</w:t>
      </w:r>
      <w:r>
        <w:rPr>
          <w:spacing w:val="-4"/>
          <w:sz w:val="20"/>
        </w:rPr>
        <w:t xml:space="preserve"> </w:t>
      </w:r>
      <w:r>
        <w:rPr>
          <w:sz w:val="20"/>
        </w:rPr>
        <w:t>event</w:t>
      </w:r>
      <w:r>
        <w:rPr>
          <w:spacing w:val="-5"/>
          <w:sz w:val="20"/>
        </w:rPr>
        <w:t xml:space="preserve"> </w:t>
      </w:r>
      <w:r>
        <w:rPr>
          <w:sz w:val="20"/>
        </w:rPr>
        <w:t>has</w:t>
      </w:r>
      <w:r>
        <w:rPr>
          <w:spacing w:val="-5"/>
          <w:sz w:val="20"/>
        </w:rPr>
        <w:t xml:space="preserve"> </w:t>
      </w:r>
      <w:r>
        <w:rPr>
          <w:sz w:val="20"/>
        </w:rPr>
        <w:t>ended</w:t>
      </w:r>
      <w:r>
        <w:rPr>
          <w:spacing w:val="-6"/>
          <w:sz w:val="20"/>
        </w:rPr>
        <w:t xml:space="preserve"> </w:t>
      </w:r>
      <w:r>
        <w:rPr>
          <w:sz w:val="20"/>
        </w:rPr>
        <w:t>or</w:t>
      </w:r>
      <w:r>
        <w:rPr>
          <w:spacing w:val="-6"/>
          <w:sz w:val="20"/>
        </w:rPr>
        <w:t xml:space="preserve"> </w:t>
      </w:r>
      <w:r>
        <w:rPr>
          <w:sz w:val="20"/>
        </w:rPr>
        <w:t>when</w:t>
      </w:r>
      <w:r>
        <w:rPr>
          <w:spacing w:val="-6"/>
          <w:sz w:val="20"/>
        </w:rPr>
        <w:t xml:space="preserve"> </w:t>
      </w:r>
      <w:r>
        <w:rPr>
          <w:sz w:val="20"/>
        </w:rPr>
        <w:t>normal</w:t>
      </w:r>
      <w:r>
        <w:rPr>
          <w:spacing w:val="-4"/>
          <w:sz w:val="20"/>
        </w:rPr>
        <w:t xml:space="preserve"> </w:t>
      </w:r>
      <w:r>
        <w:rPr>
          <w:sz w:val="20"/>
        </w:rPr>
        <w:t>operations have resumed,</w:t>
      </w:r>
    </w:p>
    <w:p w14:paraId="4F14A2AE" w14:textId="77777777" w:rsidR="00B133D6" w:rsidRDefault="00B133D6" w:rsidP="00B133D6">
      <w:pPr>
        <w:pStyle w:val="BodyText"/>
        <w:spacing w:before="198"/>
        <w:ind w:left="2744"/>
      </w:pPr>
      <w:r>
        <w:rPr>
          <w:spacing w:val="-5"/>
        </w:rPr>
        <w:t>and</w:t>
      </w:r>
    </w:p>
    <w:p w14:paraId="65B1BAAF" w14:textId="77777777" w:rsidR="00B133D6" w:rsidRDefault="00B133D6" w:rsidP="00B133D6">
      <w:pPr>
        <w:pStyle w:val="ListParagraph"/>
        <w:widowControl w:val="0"/>
        <w:numPr>
          <w:ilvl w:val="1"/>
          <w:numId w:val="41"/>
        </w:numPr>
        <w:tabs>
          <w:tab w:val="left" w:pos="2985"/>
        </w:tabs>
        <w:autoSpaceDE w:val="0"/>
        <w:autoSpaceDN w:val="0"/>
        <w:spacing w:before="192" w:after="0" w:line="240" w:lineRule="auto"/>
        <w:ind w:left="2985" w:hanging="400"/>
        <w:rPr>
          <w:sz w:val="20"/>
        </w:rPr>
      </w:pPr>
      <w:r>
        <w:rPr>
          <w:sz w:val="20"/>
        </w:rPr>
        <w:t>notify</w:t>
      </w:r>
      <w:r>
        <w:rPr>
          <w:spacing w:val="-4"/>
          <w:sz w:val="20"/>
        </w:rPr>
        <w:t xml:space="preserve"> </w:t>
      </w:r>
      <w:r>
        <w:rPr>
          <w:sz w:val="20"/>
        </w:rPr>
        <w:t>the</w:t>
      </w:r>
      <w:r>
        <w:rPr>
          <w:spacing w:val="-3"/>
          <w:sz w:val="20"/>
        </w:rPr>
        <w:t xml:space="preserve"> </w:t>
      </w:r>
      <w:r>
        <w:rPr>
          <w:sz w:val="20"/>
        </w:rPr>
        <w:t>applicant</w:t>
      </w:r>
      <w:r>
        <w:rPr>
          <w:spacing w:val="-3"/>
          <w:sz w:val="20"/>
        </w:rPr>
        <w:t xml:space="preserve"> </w:t>
      </w:r>
      <w:r>
        <w:rPr>
          <w:sz w:val="20"/>
        </w:rPr>
        <w:t>as</w:t>
      </w:r>
      <w:r>
        <w:rPr>
          <w:spacing w:val="-4"/>
          <w:sz w:val="20"/>
        </w:rPr>
        <w:t xml:space="preserve"> </w:t>
      </w:r>
      <w:r>
        <w:rPr>
          <w:sz w:val="20"/>
        </w:rPr>
        <w:t>soon</w:t>
      </w:r>
      <w:r>
        <w:rPr>
          <w:spacing w:val="-3"/>
          <w:sz w:val="20"/>
        </w:rPr>
        <w:t xml:space="preserve"> </w:t>
      </w:r>
      <w:r>
        <w:rPr>
          <w:sz w:val="20"/>
        </w:rPr>
        <w:t>as</w:t>
      </w:r>
      <w:r>
        <w:rPr>
          <w:spacing w:val="-4"/>
          <w:sz w:val="20"/>
        </w:rPr>
        <w:t xml:space="preserve"> </w:t>
      </w:r>
      <w:r>
        <w:rPr>
          <w:spacing w:val="-2"/>
          <w:sz w:val="20"/>
        </w:rPr>
        <w:t>practicable</w:t>
      </w:r>
    </w:p>
    <w:p w14:paraId="6E53C4BB" w14:textId="77777777" w:rsidR="00B133D6" w:rsidRDefault="00B133D6" w:rsidP="00B133D6">
      <w:pPr>
        <w:pStyle w:val="ListParagraph"/>
        <w:widowControl w:val="0"/>
        <w:numPr>
          <w:ilvl w:val="2"/>
          <w:numId w:val="41"/>
        </w:numPr>
        <w:tabs>
          <w:tab w:val="left" w:pos="3383"/>
        </w:tabs>
        <w:autoSpaceDE w:val="0"/>
        <w:autoSpaceDN w:val="0"/>
        <w:spacing w:before="190" w:after="0" w:line="240" w:lineRule="auto"/>
        <w:ind w:left="3383" w:hanging="357"/>
        <w:rPr>
          <w:sz w:val="20"/>
        </w:rPr>
      </w:pPr>
      <w:r>
        <w:rPr>
          <w:sz w:val="20"/>
        </w:rPr>
        <w:t>when</w:t>
      </w:r>
      <w:r>
        <w:rPr>
          <w:spacing w:val="-4"/>
          <w:sz w:val="20"/>
        </w:rPr>
        <w:t xml:space="preserve"> </w:t>
      </w:r>
      <w:r>
        <w:rPr>
          <w:sz w:val="20"/>
        </w:rPr>
        <w:t>normal</w:t>
      </w:r>
      <w:r>
        <w:rPr>
          <w:spacing w:val="-4"/>
          <w:sz w:val="20"/>
        </w:rPr>
        <w:t xml:space="preserve"> </w:t>
      </w:r>
      <w:r>
        <w:rPr>
          <w:sz w:val="20"/>
        </w:rPr>
        <w:t>operations</w:t>
      </w:r>
      <w:r>
        <w:rPr>
          <w:spacing w:val="-4"/>
          <w:sz w:val="20"/>
        </w:rPr>
        <w:t xml:space="preserve"> </w:t>
      </w:r>
      <w:r>
        <w:rPr>
          <w:sz w:val="20"/>
        </w:rPr>
        <w:t>have</w:t>
      </w:r>
      <w:r>
        <w:rPr>
          <w:spacing w:val="-3"/>
          <w:sz w:val="20"/>
        </w:rPr>
        <w:t xml:space="preserve"> </w:t>
      </w:r>
      <w:r>
        <w:rPr>
          <w:spacing w:val="-2"/>
          <w:sz w:val="20"/>
        </w:rPr>
        <w:t>resumed,</w:t>
      </w:r>
    </w:p>
    <w:p w14:paraId="1EAF2F20" w14:textId="77777777" w:rsidR="00B133D6" w:rsidRDefault="00B133D6" w:rsidP="00B133D6">
      <w:pPr>
        <w:pStyle w:val="ListParagraph"/>
        <w:widowControl w:val="0"/>
        <w:numPr>
          <w:ilvl w:val="2"/>
          <w:numId w:val="41"/>
        </w:numPr>
        <w:tabs>
          <w:tab w:val="left" w:pos="3380"/>
          <w:tab w:val="left" w:pos="3384"/>
        </w:tabs>
        <w:autoSpaceDE w:val="0"/>
        <w:autoSpaceDN w:val="0"/>
        <w:spacing w:before="200" w:after="0" w:line="228" w:lineRule="auto"/>
        <w:ind w:right="2302" w:hanging="416"/>
        <w:rPr>
          <w:sz w:val="20"/>
        </w:rPr>
      </w:pPr>
      <w:r>
        <w:rPr>
          <w:sz w:val="20"/>
        </w:rPr>
        <w:t>when</w:t>
      </w:r>
      <w:r>
        <w:rPr>
          <w:spacing w:val="-4"/>
          <w:sz w:val="20"/>
        </w:rPr>
        <w:t xml:space="preserve"> </w:t>
      </w:r>
      <w:r>
        <w:rPr>
          <w:sz w:val="20"/>
        </w:rPr>
        <w:t>a</w:t>
      </w:r>
      <w:r>
        <w:rPr>
          <w:spacing w:val="-5"/>
          <w:sz w:val="20"/>
        </w:rPr>
        <w:t xml:space="preserve"> </w:t>
      </w:r>
      <w:r>
        <w:rPr>
          <w:sz w:val="20"/>
        </w:rPr>
        <w:t>response</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applicant’s</w:t>
      </w:r>
      <w:r>
        <w:rPr>
          <w:spacing w:val="-5"/>
          <w:sz w:val="20"/>
        </w:rPr>
        <w:t xml:space="preserve"> </w:t>
      </w:r>
      <w:r>
        <w:rPr>
          <w:sz w:val="20"/>
        </w:rPr>
        <w:t>request</w:t>
      </w:r>
      <w:r>
        <w:rPr>
          <w:spacing w:val="-5"/>
          <w:sz w:val="20"/>
        </w:rPr>
        <w:t xml:space="preserve"> </w:t>
      </w:r>
      <w:r>
        <w:rPr>
          <w:sz w:val="20"/>
        </w:rPr>
        <w:t>may</w:t>
      </w:r>
      <w:r>
        <w:rPr>
          <w:spacing w:val="-5"/>
          <w:sz w:val="20"/>
        </w:rPr>
        <w:t xml:space="preserve"> </w:t>
      </w:r>
      <w:r>
        <w:rPr>
          <w:sz w:val="20"/>
        </w:rPr>
        <w:t>be expected, and</w:t>
      </w:r>
    </w:p>
    <w:p w14:paraId="41AF9566" w14:textId="77777777" w:rsidR="00B133D6" w:rsidRDefault="00B133D6" w:rsidP="00B133D6">
      <w:pPr>
        <w:pStyle w:val="ListParagraph"/>
        <w:widowControl w:val="0"/>
        <w:numPr>
          <w:ilvl w:val="2"/>
          <w:numId w:val="41"/>
        </w:numPr>
        <w:tabs>
          <w:tab w:val="left" w:pos="3380"/>
          <w:tab w:val="left" w:pos="3384"/>
        </w:tabs>
        <w:autoSpaceDE w:val="0"/>
        <w:autoSpaceDN w:val="0"/>
        <w:spacing w:before="202" w:after="0" w:line="228" w:lineRule="auto"/>
        <w:ind w:right="2670" w:hanging="471"/>
        <w:rPr>
          <w:sz w:val="20"/>
        </w:rPr>
      </w:pPr>
      <w:r>
        <w:rPr>
          <w:sz w:val="20"/>
        </w:rPr>
        <w:t>that</w:t>
      </w:r>
      <w:r>
        <w:rPr>
          <w:spacing w:val="-5"/>
          <w:sz w:val="20"/>
        </w:rPr>
        <w:t xml:space="preserve"> </w:t>
      </w:r>
      <w:r>
        <w:rPr>
          <w:sz w:val="20"/>
        </w:rPr>
        <w:t>the</w:t>
      </w:r>
      <w:r>
        <w:rPr>
          <w:spacing w:val="-5"/>
          <w:sz w:val="20"/>
        </w:rPr>
        <w:t xml:space="preserve"> </w:t>
      </w:r>
      <w:r>
        <w:rPr>
          <w:sz w:val="20"/>
        </w:rPr>
        <w:t>applicant</w:t>
      </w:r>
      <w:r>
        <w:rPr>
          <w:spacing w:val="-5"/>
          <w:sz w:val="20"/>
        </w:rPr>
        <w:t xml:space="preserve"> </w:t>
      </w:r>
      <w:r>
        <w:rPr>
          <w:sz w:val="20"/>
        </w:rPr>
        <w:t>may</w:t>
      </w:r>
      <w:r>
        <w:rPr>
          <w:spacing w:val="-5"/>
          <w:sz w:val="20"/>
        </w:rPr>
        <w:t xml:space="preserve"> </w:t>
      </w:r>
      <w:r>
        <w:rPr>
          <w:sz w:val="20"/>
        </w:rPr>
        <w:t>request</w:t>
      </w:r>
      <w:r>
        <w:rPr>
          <w:spacing w:val="-5"/>
          <w:sz w:val="20"/>
        </w:rPr>
        <w:t xml:space="preserve"> </w:t>
      </w:r>
      <w:r>
        <w:rPr>
          <w:sz w:val="20"/>
        </w:rPr>
        <w:t>a</w:t>
      </w:r>
      <w:r>
        <w:rPr>
          <w:spacing w:val="-5"/>
          <w:sz w:val="20"/>
        </w:rPr>
        <w:t xml:space="preserve"> </w:t>
      </w:r>
      <w:r>
        <w:rPr>
          <w:sz w:val="20"/>
        </w:rPr>
        <w:t>review</w:t>
      </w:r>
      <w:r>
        <w:rPr>
          <w:spacing w:val="-5"/>
          <w:sz w:val="20"/>
        </w:rPr>
        <w:t xml:space="preserve"> </w:t>
      </w:r>
      <w:r>
        <w:rPr>
          <w:sz w:val="20"/>
        </w:rPr>
        <w:t>of</w:t>
      </w:r>
      <w:r>
        <w:rPr>
          <w:spacing w:val="-5"/>
          <w:sz w:val="20"/>
        </w:rPr>
        <w:t xml:space="preserve"> </w:t>
      </w:r>
      <w:r>
        <w:rPr>
          <w:sz w:val="20"/>
        </w:rPr>
        <w:t>the extension by the Commissioner.</w:t>
      </w:r>
    </w:p>
    <w:p w14:paraId="54CDB856" w14:textId="77777777" w:rsidR="00B133D6" w:rsidRDefault="00B133D6" w:rsidP="00344AA0">
      <w:pPr>
        <w:pStyle w:val="NoSpacing"/>
        <w:ind w:left="720"/>
      </w:pPr>
    </w:p>
    <w:p w14:paraId="59724F32" w14:textId="77777777" w:rsidR="00612132" w:rsidRDefault="00612132" w:rsidP="00344AA0">
      <w:pPr>
        <w:pStyle w:val="NoSpacing"/>
        <w:ind w:left="720"/>
      </w:pPr>
    </w:p>
    <w:p w14:paraId="61E5E3F4" w14:textId="3BE51985" w:rsidR="002643B5" w:rsidRPr="00BF7AAF" w:rsidRDefault="002643B5" w:rsidP="00D15182">
      <w:pPr>
        <w:pStyle w:val="Heading1"/>
      </w:pPr>
      <w:bookmarkStart w:id="3" w:name="_Toc198301938"/>
      <w:bookmarkStart w:id="4" w:name="_Toc242437660"/>
      <w:r>
        <w:t xml:space="preserve">SECTION </w:t>
      </w:r>
      <w:r w:rsidR="0079030B">
        <w:t>16</w:t>
      </w:r>
      <w:r>
        <w:t xml:space="preserve"> </w:t>
      </w:r>
      <w:r w:rsidR="00822BE1">
        <w:t xml:space="preserve">REVIEW - </w:t>
      </w:r>
      <w:r w:rsidR="00DF4578">
        <w:t>EXPEDITED INQUIRY</w:t>
      </w:r>
      <w:r>
        <w:t xml:space="preserve"> PROCESS</w:t>
      </w:r>
      <w:bookmarkEnd w:id="3"/>
      <w:bookmarkEnd w:id="4"/>
    </w:p>
    <w:p w14:paraId="5C71A1ED" w14:textId="28602BDE" w:rsidR="00C47F5B" w:rsidRDefault="00D73A8F" w:rsidP="00D73A8F">
      <w:pPr>
        <w:jc w:val="both"/>
      </w:pPr>
      <w:r>
        <w:t xml:space="preserve">Once an applicant submits a complete written </w:t>
      </w:r>
      <w:r w:rsidR="00632C82">
        <w:t>“</w:t>
      </w:r>
      <w:hyperlink r:id="rId8" w:history="1">
        <w:r w:rsidR="00CF4108" w:rsidRPr="00C9074D">
          <w:rPr>
            <w:rStyle w:val="Hyperlink"/>
          </w:rPr>
          <w:t>R</w:t>
        </w:r>
        <w:r w:rsidRPr="00C9074D">
          <w:rPr>
            <w:rStyle w:val="Hyperlink"/>
          </w:rPr>
          <w:t xml:space="preserve">equest </w:t>
        </w:r>
        <w:r w:rsidR="008E2563" w:rsidRPr="00C9074D">
          <w:rPr>
            <w:rStyle w:val="Hyperlink"/>
          </w:rPr>
          <w:t xml:space="preserve">for </w:t>
        </w:r>
        <w:r w:rsidR="00CF4108" w:rsidRPr="00C9074D">
          <w:rPr>
            <w:rStyle w:val="Hyperlink"/>
          </w:rPr>
          <w:t>R</w:t>
        </w:r>
        <w:r w:rsidR="008E2563" w:rsidRPr="00C9074D">
          <w:rPr>
            <w:rStyle w:val="Hyperlink"/>
          </w:rPr>
          <w:t xml:space="preserve">eview </w:t>
        </w:r>
        <w:r w:rsidR="00CF4108" w:rsidRPr="00C9074D">
          <w:rPr>
            <w:rStyle w:val="Hyperlink"/>
          </w:rPr>
          <w:t>Form – ATIA</w:t>
        </w:r>
      </w:hyperlink>
      <w:r w:rsidR="00632C82">
        <w:t>”</w:t>
      </w:r>
      <w:r w:rsidR="00CF4108">
        <w:t xml:space="preserve"> </w:t>
      </w:r>
      <w:r w:rsidR="008E2563">
        <w:t xml:space="preserve">of a </w:t>
      </w:r>
      <w:r w:rsidR="00CF4108">
        <w:t xml:space="preserve">public body’s </w:t>
      </w:r>
      <w:r w:rsidR="008E2563">
        <w:t xml:space="preserve">section 16 decision to extend time, </w:t>
      </w:r>
      <w:r>
        <w:t xml:space="preserve">the parties will receive confirmation of the </w:t>
      </w:r>
      <w:r w:rsidR="008E2563">
        <w:t xml:space="preserve">section 16 </w:t>
      </w:r>
      <w:r>
        <w:t>expedited inquiry and a Notice of Inquiry setting out submission deadlines and other information.</w:t>
      </w:r>
      <w:r w:rsidR="002D6EC4">
        <w:t xml:space="preserve">  </w:t>
      </w:r>
    </w:p>
    <w:p w14:paraId="34F63A93" w14:textId="288FB7FA" w:rsidR="00D73A8F" w:rsidRDefault="00D73A8F" w:rsidP="00D73A8F">
      <w:pPr>
        <w:jc w:val="both"/>
      </w:pPr>
      <w:r>
        <w:lastRenderedPageBreak/>
        <w:t>Generally, the public body will be required to provide a submission</w:t>
      </w:r>
      <w:r w:rsidR="005B0828">
        <w:t xml:space="preserve"> </w:t>
      </w:r>
      <w:r w:rsidR="00CF4108">
        <w:t xml:space="preserve">on the Form: </w:t>
      </w:r>
      <w:r w:rsidR="00632C82">
        <w:t>“</w:t>
      </w:r>
      <w:hyperlink r:id="rId9" w:history="1">
        <w:r w:rsidR="00465ABF" w:rsidRPr="00C9074D">
          <w:rPr>
            <w:rStyle w:val="Hyperlink"/>
          </w:rPr>
          <w:t xml:space="preserve">Expedited Inquiry </w:t>
        </w:r>
        <w:r w:rsidR="005F5361" w:rsidRPr="00C9074D">
          <w:rPr>
            <w:rStyle w:val="Hyperlink"/>
          </w:rPr>
          <w:t xml:space="preserve">- </w:t>
        </w:r>
        <w:r w:rsidR="00465ABF" w:rsidRPr="00C9074D">
          <w:rPr>
            <w:rStyle w:val="Hyperlink"/>
          </w:rPr>
          <w:t>Review of a Time Extension Decision Under ATIA Section 16</w:t>
        </w:r>
      </w:hyperlink>
      <w:r w:rsidR="00632C82">
        <w:t>”</w:t>
      </w:r>
      <w:r w:rsidR="009D2BDC">
        <w:t xml:space="preserve"> </w:t>
      </w:r>
      <w:r>
        <w:t xml:space="preserve">and the applicant will be provided an opportunity to respond to the public body.  The parties are required to copy each other on their submissions.  </w:t>
      </w:r>
      <w:r w:rsidR="002D6EC4">
        <w:t>Once the expedited inquiry process is complete, the Commissioner will review the parties’ submissions</w:t>
      </w:r>
      <w:r w:rsidR="005B0828">
        <w:t>,</w:t>
      </w:r>
      <w:r w:rsidR="002D6EC4">
        <w:t xml:space="preserve"> make a determination on the issues</w:t>
      </w:r>
      <w:r w:rsidR="00FE7414">
        <w:t>,</w:t>
      </w:r>
      <w:r w:rsidR="005B0828">
        <w:t xml:space="preserve"> and issue a decision (Order)</w:t>
      </w:r>
      <w:r w:rsidR="002D6EC4">
        <w:t xml:space="preserve">.  The Commissioner’s </w:t>
      </w:r>
      <w:r w:rsidR="003575D5">
        <w:t>O</w:t>
      </w:r>
      <w:r w:rsidR="005B0828">
        <w:t>rder</w:t>
      </w:r>
      <w:r w:rsidR="00AE21B9">
        <w:t xml:space="preserve"> will be provided in writing.  </w:t>
      </w:r>
    </w:p>
    <w:p w14:paraId="4860216F" w14:textId="03C53811" w:rsidR="00D41F79" w:rsidRPr="00D15182" w:rsidRDefault="00D41F79" w:rsidP="00D15182">
      <w:pPr>
        <w:pStyle w:val="Heading1"/>
      </w:pPr>
      <w:bookmarkStart w:id="5" w:name="_Toc198301939"/>
      <w:bookmarkStart w:id="6" w:name="_Toc242437661"/>
      <w:r w:rsidRPr="00D15182">
        <w:t>APPLICANT REQUIREMENTS TO REQUEST</w:t>
      </w:r>
      <w:r w:rsidR="00E720ED" w:rsidRPr="00D15182">
        <w:t xml:space="preserve"> A</w:t>
      </w:r>
      <w:r w:rsidR="00461275">
        <w:t xml:space="preserve"> REVIEW</w:t>
      </w:r>
      <w:r w:rsidRPr="00D15182">
        <w:t xml:space="preserve"> OF A PUBLIC BODY’S SECTION </w:t>
      </w:r>
      <w:r w:rsidR="0079030B" w:rsidRPr="00D15182">
        <w:t>16</w:t>
      </w:r>
      <w:r w:rsidRPr="00D15182">
        <w:t xml:space="preserve"> DECISION</w:t>
      </w:r>
      <w:bookmarkEnd w:id="5"/>
      <w:bookmarkEnd w:id="6"/>
    </w:p>
    <w:p w14:paraId="173B81D3" w14:textId="50240798" w:rsidR="00155A9D" w:rsidRDefault="00D15182" w:rsidP="00D41F79">
      <w:pPr>
        <w:jc w:val="both"/>
      </w:pPr>
      <w:r>
        <w:t xml:space="preserve">To </w:t>
      </w:r>
      <w:r w:rsidR="0062226B">
        <w:t xml:space="preserve">proceed to </w:t>
      </w:r>
      <w:r>
        <w:t xml:space="preserve">an expedited inquiry of a public body’s section 16 decision, </w:t>
      </w:r>
      <w:r w:rsidR="0062226B">
        <w:t xml:space="preserve">the following steps are required from </w:t>
      </w:r>
      <w:r>
        <w:t>an applicant</w:t>
      </w:r>
      <w:r w:rsidR="00461275">
        <w:t>,</w:t>
      </w:r>
      <w:r w:rsidR="0062226B">
        <w:t xml:space="preserve"> or the expedited inquiry cannot proceed:</w:t>
      </w:r>
    </w:p>
    <w:p w14:paraId="06B5AF25" w14:textId="51D5FC13" w:rsidR="003B7632" w:rsidRDefault="00DC17EB" w:rsidP="003B7632">
      <w:pPr>
        <w:pStyle w:val="ListParagraph"/>
        <w:numPr>
          <w:ilvl w:val="0"/>
          <w:numId w:val="47"/>
        </w:numPr>
      </w:pPr>
      <w:r>
        <w:t>Complete the</w:t>
      </w:r>
      <w:r w:rsidR="00D15182">
        <w:t xml:space="preserve"> </w:t>
      </w:r>
      <w:r w:rsidR="00632C82">
        <w:t>“</w:t>
      </w:r>
      <w:hyperlink r:id="rId10" w:history="1">
        <w:r w:rsidR="00FD15A5" w:rsidRPr="00C9074D">
          <w:rPr>
            <w:rStyle w:val="Hyperlink"/>
          </w:rPr>
          <w:t xml:space="preserve">Request for Review </w:t>
        </w:r>
        <w:r w:rsidR="00CF4108" w:rsidRPr="00C9074D">
          <w:rPr>
            <w:rStyle w:val="Hyperlink"/>
          </w:rPr>
          <w:t>Form – ATIA</w:t>
        </w:r>
      </w:hyperlink>
      <w:r w:rsidR="00632C82">
        <w:t>”</w:t>
      </w:r>
    </w:p>
    <w:p w14:paraId="4E577533" w14:textId="71F95EC5" w:rsidR="00D15182" w:rsidRDefault="00D15182" w:rsidP="00D15182">
      <w:pPr>
        <w:pStyle w:val="ListParagraph"/>
        <w:numPr>
          <w:ilvl w:val="0"/>
          <w:numId w:val="47"/>
        </w:numPr>
        <w:jc w:val="both"/>
      </w:pPr>
      <w:r>
        <w:t xml:space="preserve"> (</w:t>
      </w:r>
      <w:r w:rsidR="00FD15A5">
        <w:t>the</w:t>
      </w:r>
      <w:r w:rsidR="00DC17EB">
        <w:t xml:space="preserve"> applicant must check the</w:t>
      </w:r>
      <w:r>
        <w:t xml:space="preserve"> box </w:t>
      </w:r>
      <w:r w:rsidR="00461275">
        <w:t xml:space="preserve">in the </w:t>
      </w:r>
      <w:r w:rsidR="00FD15A5">
        <w:t>F</w:t>
      </w:r>
      <w:r w:rsidR="00461275">
        <w:t xml:space="preserve">orm </w:t>
      </w:r>
      <w:r>
        <w:t xml:space="preserve">confirming </w:t>
      </w:r>
      <w:r w:rsidR="00DC17EB">
        <w:t xml:space="preserve">their intent to </w:t>
      </w:r>
      <w:r w:rsidR="008E2563">
        <w:t xml:space="preserve">have </w:t>
      </w:r>
      <w:r w:rsidR="00461275">
        <w:t>a</w:t>
      </w:r>
      <w:r w:rsidR="008E2563">
        <w:t xml:space="preserve"> time extension decision reviewed and that the review will </w:t>
      </w:r>
      <w:r w:rsidR="00DC17EB">
        <w:t xml:space="preserve">proceed </w:t>
      </w:r>
      <w:r w:rsidR="008E2563">
        <w:t>by expedited inquiry</w:t>
      </w:r>
      <w:r>
        <w:t>)</w:t>
      </w:r>
    </w:p>
    <w:p w14:paraId="523BBF00" w14:textId="5BCA0E0E" w:rsidR="00D15182" w:rsidRDefault="00D15182" w:rsidP="00D15182">
      <w:pPr>
        <w:pStyle w:val="ListParagraph"/>
        <w:numPr>
          <w:ilvl w:val="0"/>
          <w:numId w:val="47"/>
        </w:numPr>
        <w:jc w:val="both"/>
      </w:pPr>
      <w:r>
        <w:t xml:space="preserve">Provide </w:t>
      </w:r>
      <w:r w:rsidR="00DC17EB">
        <w:t xml:space="preserve">a </w:t>
      </w:r>
      <w:r>
        <w:t xml:space="preserve">copy of the </w:t>
      </w:r>
      <w:r w:rsidR="00DC17EB">
        <w:t xml:space="preserve">Public Body’s decision under ATIA </w:t>
      </w:r>
      <w:r>
        <w:t xml:space="preserve">section 16 </w:t>
      </w:r>
    </w:p>
    <w:p w14:paraId="3FB383EA" w14:textId="0DECE43E" w:rsidR="008E2563" w:rsidRDefault="008E2563" w:rsidP="008E2563">
      <w:pPr>
        <w:pStyle w:val="ListParagraph"/>
        <w:numPr>
          <w:ilvl w:val="0"/>
          <w:numId w:val="47"/>
        </w:numPr>
        <w:jc w:val="both"/>
      </w:pPr>
      <w:r>
        <w:t xml:space="preserve">Deliver a copy of </w:t>
      </w:r>
      <w:r w:rsidR="009B7081">
        <w:t>the</w:t>
      </w:r>
      <w:r>
        <w:t xml:space="preserve"> written Request for Review Form to the head of the public body that made the decision</w:t>
      </w:r>
    </w:p>
    <w:p w14:paraId="1C4A7950" w14:textId="2054E517" w:rsidR="00FD15A5" w:rsidRDefault="00FD15A5" w:rsidP="008E2563">
      <w:pPr>
        <w:pStyle w:val="ListParagraph"/>
        <w:numPr>
          <w:ilvl w:val="0"/>
          <w:numId w:val="47"/>
        </w:numPr>
        <w:jc w:val="both"/>
      </w:pPr>
      <w:r>
        <w:t xml:space="preserve">A request for review of a Public Body’s section 16 decision must be made within 60 business days after </w:t>
      </w:r>
      <w:r w:rsidR="00153462">
        <w:t xml:space="preserve">the person asking for the review is notified of the decision (ATIA section 59(2)).  The Commissioner may allow a longer period </w:t>
      </w:r>
      <w:r w:rsidR="004B0244">
        <w:t xml:space="preserve">of up </w:t>
      </w:r>
      <w:r w:rsidR="00153462">
        <w:t>to 30 additional business days.</w:t>
      </w:r>
    </w:p>
    <w:p w14:paraId="736FDF77" w14:textId="4532B239" w:rsidR="004671A0" w:rsidRDefault="00526519" w:rsidP="006B0318">
      <w:pPr>
        <w:pStyle w:val="NoSpacing"/>
      </w:pPr>
      <w:r>
        <w:t xml:space="preserve">  </w:t>
      </w:r>
    </w:p>
    <w:p w14:paraId="0820843B" w14:textId="75AF2F4A" w:rsidR="006B0318" w:rsidRPr="006B0318" w:rsidRDefault="00526519" w:rsidP="00D15182">
      <w:pPr>
        <w:pStyle w:val="Heading1"/>
      </w:pPr>
      <w:bookmarkStart w:id="7" w:name="_Toc198301940"/>
      <w:bookmarkStart w:id="8" w:name="_Toc242437662"/>
      <w:r w:rsidRPr="006B0318">
        <w:t xml:space="preserve">PUBLIC BODY REQUIREMENTS </w:t>
      </w:r>
      <w:r w:rsidR="00D73A8F" w:rsidRPr="006B0318">
        <w:t xml:space="preserve">FOR AN EXPEDITED INQUIRY OF </w:t>
      </w:r>
      <w:r w:rsidR="006472C1">
        <w:t>A</w:t>
      </w:r>
      <w:r w:rsidR="00B80E47">
        <w:t xml:space="preserve"> </w:t>
      </w:r>
      <w:r w:rsidR="00D73A8F" w:rsidRPr="006B0318">
        <w:t>SECTION 16 DECISION</w:t>
      </w:r>
      <w:bookmarkEnd w:id="7"/>
      <w:bookmarkEnd w:id="8"/>
    </w:p>
    <w:p w14:paraId="77014756" w14:textId="0A616123" w:rsidR="00632C82" w:rsidRDefault="00632C82" w:rsidP="00DE4131">
      <w:pPr>
        <w:jc w:val="both"/>
      </w:pPr>
      <w:r>
        <w:t>Section 16(5) of ATIA states if the time for responding to a request is extended under subsection 1-4, the head of the public body must tell the applicant:</w:t>
      </w:r>
    </w:p>
    <w:p w14:paraId="03B146D3" w14:textId="6FFB7A83" w:rsidR="00632C82" w:rsidRDefault="00632C82" w:rsidP="00620B6B">
      <w:pPr>
        <w:ind w:left="720"/>
        <w:jc w:val="both"/>
      </w:pPr>
      <w:r>
        <w:t>a)</w:t>
      </w:r>
      <w:r w:rsidR="00620B6B">
        <w:t xml:space="preserve"> the reason for the extension,</w:t>
      </w:r>
    </w:p>
    <w:p w14:paraId="1080B8DB" w14:textId="3A84829F" w:rsidR="00632C82" w:rsidRDefault="00632C82" w:rsidP="00620B6B">
      <w:pPr>
        <w:ind w:left="720"/>
        <w:jc w:val="both"/>
      </w:pPr>
      <w:r>
        <w:t>b)</w:t>
      </w:r>
      <w:r w:rsidR="00620B6B">
        <w:t xml:space="preserve"> when a response can be expected, and</w:t>
      </w:r>
    </w:p>
    <w:p w14:paraId="24EFFFAE" w14:textId="1C1CC488" w:rsidR="00632C82" w:rsidRDefault="00632C82" w:rsidP="00620B6B">
      <w:pPr>
        <w:ind w:left="720"/>
        <w:jc w:val="both"/>
      </w:pPr>
      <w:r>
        <w:t>c)</w:t>
      </w:r>
      <w:r w:rsidR="00620B6B">
        <w:t xml:space="preserve"> that the applicant may request a review of the extension by the Commissioner.</w:t>
      </w:r>
    </w:p>
    <w:p w14:paraId="6C522499" w14:textId="026FF0D6" w:rsidR="004671A0" w:rsidRDefault="006472C1" w:rsidP="00DE4131">
      <w:pPr>
        <w:jc w:val="both"/>
      </w:pPr>
      <w:r>
        <w:lastRenderedPageBreak/>
        <w:t>Public Bodies are expected to provide the requested information in the form “</w:t>
      </w:r>
      <w:hyperlink r:id="rId11" w:history="1">
        <w:r w:rsidR="009A29F2" w:rsidRPr="00C9074D">
          <w:rPr>
            <w:rStyle w:val="Hyperlink"/>
          </w:rPr>
          <w:t xml:space="preserve">Expedited Inquiry </w:t>
        </w:r>
        <w:r w:rsidR="00D15182" w:rsidRPr="00C9074D">
          <w:rPr>
            <w:rStyle w:val="Hyperlink"/>
          </w:rPr>
          <w:t xml:space="preserve">- </w:t>
        </w:r>
        <w:r w:rsidR="009A29F2" w:rsidRPr="00C9074D">
          <w:rPr>
            <w:rStyle w:val="Hyperlink"/>
          </w:rPr>
          <w:t>Review of a Time Extension Decision Under ATIA Section 16</w:t>
        </w:r>
      </w:hyperlink>
      <w:r w:rsidR="009A29F2">
        <w:t>”</w:t>
      </w:r>
      <w:r w:rsidR="002F142E">
        <w:t xml:space="preserve">.  </w:t>
      </w:r>
      <w:r w:rsidR="00137EA7">
        <w:t>In completing this form, a public body may refer to the paragraphs (or locations) of its decision that correspond to the reasons provided to the applicant for extending its timelines to respond.</w:t>
      </w:r>
    </w:p>
    <w:p w14:paraId="35439C6A" w14:textId="14770E40" w:rsidR="006472C1" w:rsidRDefault="006472C1" w:rsidP="006472C1">
      <w:pPr>
        <w:jc w:val="both"/>
      </w:pPr>
      <w:r w:rsidRPr="002B723F">
        <w:t>A public body</w:t>
      </w:r>
      <w:r>
        <w:t xml:space="preserve"> bears the burden to provide sufficient evidence to establish that </w:t>
      </w:r>
      <w:r w:rsidRPr="002B723F">
        <w:t xml:space="preserve">the </w:t>
      </w:r>
      <w:r>
        <w:t>section 16 decision i</w:t>
      </w:r>
      <w:r w:rsidRPr="002B723F">
        <w:t xml:space="preserve">s reasonable or justified in the circumstances.  </w:t>
      </w:r>
      <w:r>
        <w:t xml:space="preserve">A </w:t>
      </w:r>
      <w:r w:rsidRPr="00672D03">
        <w:t>public body is expected to “put its best foot forward with evidence” to support its decision to de</w:t>
      </w:r>
      <w:r>
        <w:t>lay the applicant of their quasi-constitutional right of access.</w:t>
      </w:r>
      <w:r>
        <w:rPr>
          <w:rStyle w:val="FootnoteReference"/>
        </w:rPr>
        <w:footnoteReference w:id="2"/>
      </w:r>
      <w:r>
        <w:t xml:space="preserve">  </w:t>
      </w:r>
    </w:p>
    <w:p w14:paraId="7230B6CF" w14:textId="3B269975" w:rsidR="00E57AE2" w:rsidRPr="002B723F" w:rsidRDefault="00E57AE2" w:rsidP="00E57AE2">
      <w:pPr>
        <w:jc w:val="both"/>
        <w:rPr>
          <w:i/>
        </w:rPr>
      </w:pPr>
      <w:r w:rsidRPr="002B723F">
        <w:t xml:space="preserve">An example of evidentiary requirements to support a time extension is set out in the Federal Court of Appeal’s decision in </w:t>
      </w:r>
      <w:r w:rsidRPr="002B723F">
        <w:rPr>
          <w:i/>
        </w:rPr>
        <w:t xml:space="preserve">Information Commissioner of Canada v. Minister of National Defence, </w:t>
      </w:r>
      <w:r w:rsidRPr="00FE149C">
        <w:t>2015 FCA 56</w:t>
      </w:r>
      <w:r w:rsidRPr="002B723F">
        <w:rPr>
          <w:i/>
        </w:rPr>
        <w:t>.</w:t>
      </w:r>
    </w:p>
    <w:p w14:paraId="7DD45A8E" w14:textId="22D28E11" w:rsidR="006472C1" w:rsidRDefault="006472C1" w:rsidP="006472C1">
      <w:pPr>
        <w:jc w:val="both"/>
      </w:pPr>
      <w:r>
        <w:t>The public body will be required to provide a copy of its submission to the applicant and the applicant will be given an opportunity to respond to the public body’s submission.</w:t>
      </w:r>
    </w:p>
    <w:p w14:paraId="56A307CC" w14:textId="4714F1D3" w:rsidR="006472C1" w:rsidRDefault="006472C1" w:rsidP="006472C1">
      <w:pPr>
        <w:jc w:val="both"/>
      </w:pPr>
      <w:r>
        <w:t xml:space="preserve">Generally, once the public body and the applicant have provided their submissions (or had an opportunity to do so), </w:t>
      </w:r>
      <w:r w:rsidRPr="0059056A">
        <w:t>submissions will be closed and the Commissioner will issue an Order</w:t>
      </w:r>
      <w:r w:rsidRPr="005B1238">
        <w:t xml:space="preserve">.  </w:t>
      </w:r>
      <w:r w:rsidR="00F048DD" w:rsidRPr="002B723F">
        <w:rPr>
          <w:b/>
        </w:rPr>
        <w:t xml:space="preserve">The </w:t>
      </w:r>
      <w:r w:rsidR="00F048DD">
        <w:rPr>
          <w:b/>
        </w:rPr>
        <w:t>Commissioner</w:t>
      </w:r>
      <w:r w:rsidR="00F048DD" w:rsidRPr="002B723F">
        <w:rPr>
          <w:b/>
        </w:rPr>
        <w:t xml:space="preserve"> will not typically seek </w:t>
      </w:r>
      <w:r w:rsidR="00F048DD">
        <w:rPr>
          <w:b/>
        </w:rPr>
        <w:t xml:space="preserve">additional </w:t>
      </w:r>
      <w:r w:rsidR="00F048DD" w:rsidRPr="002B723F">
        <w:rPr>
          <w:b/>
        </w:rPr>
        <w:t>informatio</w:t>
      </w:r>
      <w:r w:rsidR="00F048DD">
        <w:rPr>
          <w:b/>
        </w:rPr>
        <w:t xml:space="preserve">n from the parties.  </w:t>
      </w:r>
      <w:r w:rsidRPr="005B1238">
        <w:t>In rare</w:t>
      </w:r>
      <w:r>
        <w:t xml:space="preserve"> circumstances, the Commissioner may request additional information, or a party may request </w:t>
      </w:r>
      <w:r w:rsidR="00FA5AC5">
        <w:t>permission</w:t>
      </w:r>
      <w:r>
        <w:t xml:space="preserve"> from the Commissioner to make an additional submission</w:t>
      </w:r>
      <w:r w:rsidRPr="00672D03">
        <w:t xml:space="preserve">.  </w:t>
      </w:r>
    </w:p>
    <w:p w14:paraId="115F63F7" w14:textId="74C3179A" w:rsidR="00026E9E" w:rsidRPr="0033515E" w:rsidRDefault="00652B44" w:rsidP="00D15182">
      <w:pPr>
        <w:pStyle w:val="Heading1"/>
      </w:pPr>
      <w:bookmarkStart w:id="9" w:name="_Toc198301941"/>
      <w:bookmarkStart w:id="10" w:name="_Hlk199314397"/>
      <w:bookmarkStart w:id="11" w:name="_Toc242437663"/>
      <w:r>
        <w:t>APPLICABLE SECTIONS OF A</w:t>
      </w:r>
      <w:r w:rsidR="006F4160">
        <w:t>TIA</w:t>
      </w:r>
      <w:bookmarkEnd w:id="9"/>
      <w:bookmarkEnd w:id="11"/>
    </w:p>
    <w:bookmarkEnd w:id="10"/>
    <w:p w14:paraId="138AB0D5" w14:textId="1C2F44D5" w:rsidR="00D25AC4" w:rsidRDefault="00F90F98" w:rsidP="00A01A0B">
      <w:pPr>
        <w:jc w:val="both"/>
      </w:pPr>
      <w:r>
        <w:t xml:space="preserve">The public body should select all </w:t>
      </w:r>
      <w:r w:rsidR="00EE1DE8">
        <w:t>the sub</w:t>
      </w:r>
      <w:r>
        <w:t xml:space="preserve">sections of </w:t>
      </w:r>
      <w:r w:rsidR="00EE1DE8">
        <w:t>section 16</w:t>
      </w:r>
      <w:r>
        <w:t xml:space="preserve"> that </w:t>
      </w:r>
      <w:r w:rsidR="0059056A">
        <w:t>it</w:t>
      </w:r>
      <w:r>
        <w:t xml:space="preserve"> appl</w:t>
      </w:r>
      <w:r w:rsidR="00C07C79">
        <w:t xml:space="preserve">ied </w:t>
      </w:r>
      <w:r>
        <w:t xml:space="preserve">as reasons </w:t>
      </w:r>
      <w:r w:rsidR="00C07C79">
        <w:t xml:space="preserve">to </w:t>
      </w:r>
      <w:r w:rsidR="0042275F">
        <w:t xml:space="preserve">why they extended their timelines to respond to an access </w:t>
      </w:r>
      <w:r w:rsidR="00C07C79">
        <w:t>request</w:t>
      </w:r>
      <w:r>
        <w:t xml:space="preserve">.  </w:t>
      </w:r>
      <w:r w:rsidR="009B4CAC">
        <w:t xml:space="preserve">The public body </w:t>
      </w:r>
      <w:r w:rsidR="00F71192">
        <w:t xml:space="preserve">should </w:t>
      </w:r>
      <w:r w:rsidR="00D15182">
        <w:t xml:space="preserve">fill out </w:t>
      </w:r>
      <w:r w:rsidR="009B4CAC">
        <w:t xml:space="preserve">the </w:t>
      </w:r>
      <w:r w:rsidR="00461275">
        <w:t>F</w:t>
      </w:r>
      <w:r w:rsidR="009B4CAC">
        <w:t xml:space="preserve">orm </w:t>
      </w:r>
      <w:r w:rsidR="00C450B4">
        <w:t xml:space="preserve">only </w:t>
      </w:r>
      <w:r w:rsidR="009B4CAC">
        <w:t xml:space="preserve">for </w:t>
      </w:r>
      <w:r w:rsidR="00D15182">
        <w:t>the</w:t>
      </w:r>
      <w:r w:rsidR="00C450B4">
        <w:t xml:space="preserve"> </w:t>
      </w:r>
      <w:r w:rsidR="00F71192">
        <w:t>sub</w:t>
      </w:r>
      <w:r w:rsidR="009B4CAC">
        <w:t>sections that were relied on in making the decision.</w:t>
      </w:r>
    </w:p>
    <w:p w14:paraId="4AAE9466" w14:textId="3B55052A" w:rsidR="00451F2F" w:rsidRDefault="00026E9E" w:rsidP="00A01A0B">
      <w:pPr>
        <w:jc w:val="both"/>
      </w:pPr>
      <w:r w:rsidRPr="001B2BD8">
        <w:t xml:space="preserve">Below </w:t>
      </w:r>
      <w:r w:rsidR="000D1AED">
        <w:t xml:space="preserve">is a non-exhaustive table of </w:t>
      </w:r>
      <w:r w:rsidR="0059056A">
        <w:t>factors</w:t>
      </w:r>
      <w:r w:rsidRPr="001B2BD8">
        <w:t xml:space="preserve"> </w:t>
      </w:r>
      <w:r w:rsidR="001444B3" w:rsidRPr="001B2BD8">
        <w:t xml:space="preserve">for </w:t>
      </w:r>
      <w:r w:rsidR="004C2086" w:rsidRPr="001B2BD8">
        <w:t xml:space="preserve">each </w:t>
      </w:r>
      <w:r w:rsidR="00C626D5">
        <w:t>subsection</w:t>
      </w:r>
      <w:r w:rsidR="004C2086" w:rsidRPr="001B2BD8">
        <w:t xml:space="preserve"> </w:t>
      </w:r>
      <w:r w:rsidR="00C07C79" w:rsidRPr="001B2BD8">
        <w:t xml:space="preserve">of </w:t>
      </w:r>
      <w:r w:rsidR="00C626D5">
        <w:t>A</w:t>
      </w:r>
      <w:r w:rsidR="00A87F87" w:rsidRPr="001B2BD8">
        <w:t>T</w:t>
      </w:r>
      <w:r w:rsidR="00C07C79" w:rsidRPr="001B2BD8">
        <w:t xml:space="preserve">IA </w:t>
      </w:r>
      <w:r w:rsidR="00C626D5">
        <w:t>section 16</w:t>
      </w:r>
      <w:r w:rsidR="00C07C79" w:rsidRPr="001B2BD8">
        <w:t xml:space="preserve"> </w:t>
      </w:r>
      <w:r w:rsidR="0023538E">
        <w:t>a public body</w:t>
      </w:r>
      <w:r w:rsidR="0084754B">
        <w:t xml:space="preserve"> </w:t>
      </w:r>
      <w:r w:rsidR="0084754B" w:rsidRPr="0059056A">
        <w:t xml:space="preserve">may </w:t>
      </w:r>
      <w:r w:rsidR="0059056A">
        <w:t>consider</w:t>
      </w:r>
      <w:r w:rsidR="0023538E">
        <w:t xml:space="preserve"> when it made its decision </w:t>
      </w:r>
      <w:r w:rsidR="00C07C79" w:rsidRPr="001B2BD8">
        <w:t>to</w:t>
      </w:r>
      <w:r w:rsidR="003B2ED7" w:rsidRPr="001B2BD8">
        <w:t xml:space="preserve"> extend its timelines to respond to an</w:t>
      </w:r>
      <w:r w:rsidR="00C07C79" w:rsidRPr="001B2BD8">
        <w:t xml:space="preserve"> access request</w:t>
      </w:r>
      <w:r w:rsidR="0059056A">
        <w:t>.</w:t>
      </w:r>
      <w:r w:rsidR="00C07C79" w:rsidRPr="001B2BD8">
        <w:t xml:space="preserve"> </w:t>
      </w:r>
    </w:p>
    <w:tbl>
      <w:tblPr>
        <w:tblStyle w:val="TableGrid"/>
        <w:tblW w:w="9720" w:type="dxa"/>
        <w:jc w:val="center"/>
        <w:shd w:val="clear" w:color="auto" w:fill="CCECFF"/>
        <w:tblLook w:val="04A0" w:firstRow="1" w:lastRow="0" w:firstColumn="1" w:lastColumn="0" w:noHBand="0" w:noVBand="1"/>
      </w:tblPr>
      <w:tblGrid>
        <w:gridCol w:w="2263"/>
        <w:gridCol w:w="7457"/>
      </w:tblGrid>
      <w:tr w:rsidR="00451F2F" w:rsidRPr="00D9747E" w14:paraId="717C0B05" w14:textId="77777777" w:rsidTr="006F494D">
        <w:trPr>
          <w:jc w:val="center"/>
        </w:trPr>
        <w:tc>
          <w:tcPr>
            <w:tcW w:w="2263" w:type="dxa"/>
            <w:shd w:val="clear" w:color="auto" w:fill="CCECFF"/>
          </w:tcPr>
          <w:p w14:paraId="267FEFAA" w14:textId="436FC210" w:rsidR="00451F2F" w:rsidRDefault="00451F2F" w:rsidP="005E2D07">
            <w:pPr>
              <w:pStyle w:val="NoSpacing"/>
              <w:rPr>
                <w:b/>
                <w:color w:val="000000"/>
              </w:rPr>
            </w:pPr>
            <w:bookmarkStart w:id="12" w:name="_Toc198207589"/>
            <w:bookmarkStart w:id="13" w:name="_Toc198301763"/>
            <w:bookmarkStart w:id="14" w:name="_Toc198301942"/>
            <w:bookmarkStart w:id="15" w:name="_Toc199247278"/>
            <w:r>
              <w:rPr>
                <w:b/>
                <w:color w:val="000000"/>
              </w:rPr>
              <w:t xml:space="preserve">Section </w:t>
            </w:r>
            <w:r w:rsidR="009F5F82">
              <w:rPr>
                <w:b/>
                <w:color w:val="000000"/>
              </w:rPr>
              <w:t>16</w:t>
            </w:r>
            <w:r>
              <w:rPr>
                <w:b/>
                <w:color w:val="000000"/>
              </w:rPr>
              <w:t>(1)(a)</w:t>
            </w:r>
            <w:bookmarkEnd w:id="12"/>
            <w:bookmarkEnd w:id="13"/>
            <w:bookmarkEnd w:id="14"/>
            <w:bookmarkEnd w:id="15"/>
          </w:p>
          <w:p w14:paraId="48A81AEB" w14:textId="77777777" w:rsidR="005E2D07" w:rsidRDefault="005E2D07" w:rsidP="00366169">
            <w:pPr>
              <w:pStyle w:val="NoSpacing"/>
              <w:rPr>
                <w:b/>
                <w:color w:val="000000"/>
              </w:rPr>
            </w:pPr>
          </w:p>
          <w:p w14:paraId="054F4A65" w14:textId="01663266" w:rsidR="00451F2F" w:rsidRDefault="009F5F82" w:rsidP="00366169">
            <w:pPr>
              <w:pStyle w:val="NoSpacing"/>
              <w:rPr>
                <w:b/>
              </w:rPr>
            </w:pPr>
            <w:r w:rsidRPr="005E2D07">
              <w:rPr>
                <w:b/>
                <w:color w:val="000000"/>
              </w:rPr>
              <w:t>Applicant</w:t>
            </w:r>
            <w:r>
              <w:rPr>
                <w:b/>
              </w:rPr>
              <w:t xml:space="preserve"> agreed</w:t>
            </w:r>
          </w:p>
          <w:p w14:paraId="151A01BC" w14:textId="2555BF0F" w:rsidR="009F5F82" w:rsidRPr="00366169" w:rsidRDefault="009F5F82" w:rsidP="00366169">
            <w:pPr>
              <w:pStyle w:val="NoSpacing"/>
              <w:rPr>
                <w:b/>
              </w:rPr>
            </w:pPr>
          </w:p>
        </w:tc>
        <w:tc>
          <w:tcPr>
            <w:tcW w:w="7457" w:type="dxa"/>
            <w:shd w:val="clear" w:color="auto" w:fill="CCECFF"/>
          </w:tcPr>
          <w:p w14:paraId="6D6B96E2" w14:textId="77777777" w:rsidR="00C44E35" w:rsidRDefault="009F5F82" w:rsidP="009F5F82">
            <w:pPr>
              <w:pStyle w:val="NoSpacing"/>
            </w:pPr>
            <w:r>
              <w:t xml:space="preserve">The public body will be required to provide evidence that the applicant agreed to the extension that was taken. </w:t>
            </w:r>
            <w:r w:rsidR="00D73A8F">
              <w:t xml:space="preserve"> Generally, the public body should provide a copy of correspondence with the applicant which includes the applicant’s agreement to the extension.</w:t>
            </w:r>
          </w:p>
          <w:p w14:paraId="76673C2A" w14:textId="7F3525EE" w:rsidR="00D73A8F" w:rsidRPr="00C44E35" w:rsidRDefault="00D73A8F" w:rsidP="009F5F82">
            <w:pPr>
              <w:pStyle w:val="NoSpacing"/>
            </w:pPr>
          </w:p>
        </w:tc>
      </w:tr>
      <w:tr w:rsidR="00DD77C6" w:rsidRPr="00D9747E" w14:paraId="4C1D047D" w14:textId="77777777" w:rsidTr="006F494D">
        <w:trPr>
          <w:jc w:val="center"/>
        </w:trPr>
        <w:tc>
          <w:tcPr>
            <w:tcW w:w="2263" w:type="dxa"/>
            <w:shd w:val="clear" w:color="auto" w:fill="CCECFF"/>
          </w:tcPr>
          <w:p w14:paraId="3EBFB115" w14:textId="5925C9B3" w:rsidR="00DD77C6" w:rsidRDefault="00DD77C6" w:rsidP="00DD77C6">
            <w:pPr>
              <w:pStyle w:val="NoSpacing"/>
              <w:rPr>
                <w:b/>
                <w:color w:val="000000"/>
              </w:rPr>
            </w:pPr>
            <w:r w:rsidRPr="00C44E35">
              <w:rPr>
                <w:b/>
                <w:color w:val="000000"/>
              </w:rPr>
              <w:t xml:space="preserve">Section </w:t>
            </w:r>
            <w:r w:rsidR="009F5F82">
              <w:rPr>
                <w:b/>
                <w:color w:val="000000"/>
              </w:rPr>
              <w:t>16</w:t>
            </w:r>
            <w:r w:rsidRPr="00C44E35">
              <w:rPr>
                <w:b/>
                <w:color w:val="000000"/>
              </w:rPr>
              <w:t xml:space="preserve">(1)(b) </w:t>
            </w:r>
          </w:p>
          <w:p w14:paraId="5AF94C9E" w14:textId="77777777" w:rsidR="00DD77C6" w:rsidRDefault="00DD77C6" w:rsidP="00DD77C6">
            <w:pPr>
              <w:pStyle w:val="NoSpacing"/>
              <w:rPr>
                <w:b/>
                <w:color w:val="000000"/>
              </w:rPr>
            </w:pPr>
          </w:p>
          <w:p w14:paraId="28FD2902" w14:textId="477AE9B8" w:rsidR="00DD77C6" w:rsidRPr="00C44E35" w:rsidRDefault="009F5F82" w:rsidP="00DD77C6">
            <w:pPr>
              <w:pStyle w:val="NoSpacing"/>
              <w:rPr>
                <w:b/>
                <w:color w:val="000000"/>
              </w:rPr>
            </w:pPr>
            <w:proofErr w:type="gramStart"/>
            <w:r>
              <w:rPr>
                <w:b/>
                <w:color w:val="000000"/>
              </w:rPr>
              <w:lastRenderedPageBreak/>
              <w:t>A large number of</w:t>
            </w:r>
            <w:proofErr w:type="gramEnd"/>
            <w:r>
              <w:rPr>
                <w:b/>
                <w:color w:val="000000"/>
              </w:rPr>
              <w:t xml:space="preserve"> records are </w:t>
            </w:r>
            <w:proofErr w:type="gramStart"/>
            <w:r>
              <w:rPr>
                <w:b/>
                <w:color w:val="000000"/>
              </w:rPr>
              <w:t>requested</w:t>
            </w:r>
            <w:proofErr w:type="gramEnd"/>
            <w:r>
              <w:rPr>
                <w:b/>
                <w:color w:val="000000"/>
              </w:rPr>
              <w:t xml:space="preserve"> and more time is required to process the request</w:t>
            </w:r>
          </w:p>
        </w:tc>
        <w:tc>
          <w:tcPr>
            <w:tcW w:w="7457" w:type="dxa"/>
            <w:shd w:val="clear" w:color="auto" w:fill="CCECFF"/>
          </w:tcPr>
          <w:p w14:paraId="131B02E1" w14:textId="6871E0D6" w:rsidR="00CC46BF" w:rsidRDefault="00EE3B01" w:rsidP="00CC46BF">
            <w:pPr>
              <w:pStyle w:val="NoSpacing"/>
            </w:pPr>
            <w:r>
              <w:lastRenderedPageBreak/>
              <w:t>In its decision, the public body must provide i</w:t>
            </w:r>
            <w:r w:rsidR="00CC46BF">
              <w:t xml:space="preserve">nformation </w:t>
            </w:r>
            <w:r>
              <w:t>about</w:t>
            </w:r>
            <w:r w:rsidR="00CC46BF">
              <w:t xml:space="preserve"> </w:t>
            </w:r>
            <w:r w:rsidR="009F5F82">
              <w:t>the</w:t>
            </w:r>
            <w:r w:rsidR="00CC46BF">
              <w:t xml:space="preserve"> </w:t>
            </w:r>
            <w:r w:rsidR="00A0153B">
              <w:t>number</w:t>
            </w:r>
            <w:r w:rsidR="009F5F82">
              <w:t xml:space="preserve"> of records and justification for why more time </w:t>
            </w:r>
            <w:r w:rsidR="00457BFA">
              <w:t>was</w:t>
            </w:r>
            <w:r w:rsidR="009F5F82">
              <w:t xml:space="preserve"> required to process the request.</w:t>
            </w:r>
          </w:p>
          <w:p w14:paraId="0E4A1A5A" w14:textId="77777777" w:rsidR="00CC46BF" w:rsidRDefault="00CC46BF" w:rsidP="00CC46BF">
            <w:pPr>
              <w:pStyle w:val="NoSpacing"/>
            </w:pPr>
          </w:p>
          <w:p w14:paraId="4BE1B367" w14:textId="2BC48962" w:rsidR="00CC46BF" w:rsidRDefault="005550EB" w:rsidP="00CC46BF">
            <w:pPr>
              <w:pStyle w:val="NoSpacing"/>
              <w:rPr>
                <w:u w:val="single"/>
              </w:rPr>
            </w:pPr>
            <w:r>
              <w:rPr>
                <w:u w:val="single"/>
              </w:rPr>
              <w:lastRenderedPageBreak/>
              <w:t>Number of records</w:t>
            </w:r>
          </w:p>
          <w:p w14:paraId="270DA04E" w14:textId="77777777" w:rsidR="00DF38F9" w:rsidRDefault="00DF38F9" w:rsidP="00CC46BF">
            <w:pPr>
              <w:pStyle w:val="NoSpacing"/>
              <w:rPr>
                <w:u w:val="single"/>
              </w:rPr>
            </w:pPr>
          </w:p>
          <w:p w14:paraId="2CAC65EA" w14:textId="0FC87F09" w:rsidR="00CC46BF" w:rsidRDefault="00CC46BF" w:rsidP="00CC46BF">
            <w:pPr>
              <w:pStyle w:val="NoSpacing"/>
            </w:pPr>
            <w:r>
              <w:t xml:space="preserve">The OIPC </w:t>
            </w:r>
            <w:r w:rsidR="00457BFA">
              <w:t>has previously considered</w:t>
            </w:r>
            <w:r>
              <w:t xml:space="preserve"> 500 or more pages as the threshold for what may constitute a large </w:t>
            </w:r>
            <w:r w:rsidR="00E37F33">
              <w:t>number</w:t>
            </w:r>
            <w:r w:rsidR="00645E09">
              <w:t xml:space="preserve"> under section 16(1)(b)</w:t>
            </w:r>
            <w:r w:rsidR="00E37F33">
              <w:t>.</w:t>
            </w:r>
          </w:p>
          <w:p w14:paraId="6CCE8045" w14:textId="77777777" w:rsidR="00CC46BF" w:rsidRDefault="00CC46BF" w:rsidP="00CC46BF">
            <w:pPr>
              <w:pStyle w:val="NoSpacing"/>
            </w:pPr>
          </w:p>
          <w:p w14:paraId="491BD518" w14:textId="24BC134B" w:rsidR="00CC46BF" w:rsidRDefault="00CC46BF" w:rsidP="00CC46BF">
            <w:pPr>
              <w:pStyle w:val="NoSpacing"/>
            </w:pPr>
            <w:r>
              <w:t xml:space="preserve">If the </w:t>
            </w:r>
            <w:r w:rsidR="00E37F33">
              <w:t>number</w:t>
            </w:r>
            <w:r>
              <w:t xml:space="preserve"> is less than 500 pages, a rationale must be provided why the circumstances might constitute a “large </w:t>
            </w:r>
            <w:r w:rsidR="00E37F33">
              <w:t>number</w:t>
            </w:r>
            <w:r>
              <w:t>”.</w:t>
            </w:r>
          </w:p>
          <w:p w14:paraId="0DD6B4E4" w14:textId="03117915" w:rsidR="009F4771" w:rsidRDefault="009F4771" w:rsidP="00CC46BF">
            <w:pPr>
              <w:pStyle w:val="NoSpacing"/>
            </w:pPr>
          </w:p>
          <w:p w14:paraId="0CFA5520" w14:textId="5DDAFD4B" w:rsidR="009F4771" w:rsidRDefault="009F4771" w:rsidP="009F4771">
            <w:pPr>
              <w:pStyle w:val="NoSpacing"/>
            </w:pPr>
            <w:r>
              <w:t>The following are general ranges for reasonable extension times, subject to the specific circumstances of each case</w:t>
            </w:r>
            <w:r w:rsidR="009F5F82">
              <w:t>:</w:t>
            </w:r>
            <w:r>
              <w:t xml:space="preserve"> </w:t>
            </w:r>
          </w:p>
          <w:p w14:paraId="253BB597" w14:textId="24ECA762" w:rsidR="009F4771" w:rsidRDefault="009F4771" w:rsidP="009F4771">
            <w:pPr>
              <w:pStyle w:val="NoSpacing"/>
            </w:pPr>
          </w:p>
          <w:tbl>
            <w:tblPr>
              <w:tblStyle w:val="TableGrid"/>
              <w:tblW w:w="0" w:type="auto"/>
              <w:tblLook w:val="04A0" w:firstRow="1" w:lastRow="0" w:firstColumn="1" w:lastColumn="0" w:noHBand="0" w:noVBand="1"/>
            </w:tblPr>
            <w:tblGrid>
              <w:gridCol w:w="2575"/>
              <w:gridCol w:w="4118"/>
            </w:tblGrid>
            <w:tr w:rsidR="0099405F" w14:paraId="5240333C" w14:textId="77777777" w:rsidTr="0099405F">
              <w:tc>
                <w:tcPr>
                  <w:tcW w:w="2575" w:type="dxa"/>
                  <w:tcBorders>
                    <w:top w:val="single" w:sz="4" w:space="0" w:color="auto"/>
                    <w:left w:val="single" w:sz="4" w:space="0" w:color="auto"/>
                    <w:bottom w:val="single" w:sz="4" w:space="0" w:color="auto"/>
                    <w:right w:val="single" w:sz="4" w:space="0" w:color="auto"/>
                  </w:tcBorders>
                  <w:hideMark/>
                </w:tcPr>
                <w:p w14:paraId="2F157449" w14:textId="77777777" w:rsidR="0099405F" w:rsidRDefault="0099405F" w:rsidP="0099405F">
                  <w:pPr>
                    <w:pStyle w:val="FootnoteText"/>
                    <w:rPr>
                      <w:lang w:val="en-US"/>
                    </w:rPr>
                  </w:pPr>
                  <w:r>
                    <w:rPr>
                      <w:lang w:val="en-US"/>
                    </w:rPr>
                    <w:t>Number of Pages</w:t>
                  </w:r>
                </w:p>
              </w:tc>
              <w:tc>
                <w:tcPr>
                  <w:tcW w:w="4118" w:type="dxa"/>
                  <w:tcBorders>
                    <w:top w:val="single" w:sz="4" w:space="0" w:color="auto"/>
                    <w:left w:val="single" w:sz="4" w:space="0" w:color="auto"/>
                    <w:bottom w:val="single" w:sz="4" w:space="0" w:color="auto"/>
                    <w:right w:val="single" w:sz="4" w:space="0" w:color="auto"/>
                  </w:tcBorders>
                  <w:hideMark/>
                </w:tcPr>
                <w:p w14:paraId="651ADA93" w14:textId="77777777" w:rsidR="0099405F" w:rsidRDefault="0099405F" w:rsidP="0099405F">
                  <w:pPr>
                    <w:pStyle w:val="FootnoteText"/>
                    <w:rPr>
                      <w:lang w:val="en-US"/>
                    </w:rPr>
                  </w:pPr>
                  <w:r>
                    <w:rPr>
                      <w:lang w:val="en-US"/>
                    </w:rPr>
                    <w:t>Range for extension</w:t>
                  </w:r>
                </w:p>
              </w:tc>
            </w:tr>
            <w:tr w:rsidR="0099405F" w14:paraId="44D9D264" w14:textId="77777777" w:rsidTr="0099405F">
              <w:tc>
                <w:tcPr>
                  <w:tcW w:w="2575" w:type="dxa"/>
                  <w:tcBorders>
                    <w:top w:val="single" w:sz="4" w:space="0" w:color="auto"/>
                    <w:left w:val="single" w:sz="4" w:space="0" w:color="auto"/>
                    <w:bottom w:val="single" w:sz="4" w:space="0" w:color="auto"/>
                    <w:right w:val="single" w:sz="4" w:space="0" w:color="auto"/>
                  </w:tcBorders>
                  <w:hideMark/>
                </w:tcPr>
                <w:p w14:paraId="03FA6BFA" w14:textId="77767D33" w:rsidR="0099405F" w:rsidRDefault="00C71350" w:rsidP="0099405F">
                  <w:pPr>
                    <w:pStyle w:val="FootnoteText"/>
                    <w:rPr>
                      <w:lang w:val="en-US"/>
                    </w:rPr>
                  </w:pPr>
                  <w:r>
                    <w:rPr>
                      <w:lang w:val="en-US"/>
                    </w:rPr>
                    <w:t xml:space="preserve">Under </w:t>
                  </w:r>
                  <w:r w:rsidR="0099405F">
                    <w:rPr>
                      <w:lang w:val="en-US"/>
                    </w:rPr>
                    <w:t>500</w:t>
                  </w:r>
                </w:p>
              </w:tc>
              <w:tc>
                <w:tcPr>
                  <w:tcW w:w="4118" w:type="dxa"/>
                  <w:tcBorders>
                    <w:top w:val="single" w:sz="4" w:space="0" w:color="auto"/>
                    <w:left w:val="single" w:sz="4" w:space="0" w:color="auto"/>
                    <w:bottom w:val="single" w:sz="4" w:space="0" w:color="auto"/>
                    <w:right w:val="single" w:sz="4" w:space="0" w:color="auto"/>
                  </w:tcBorders>
                  <w:hideMark/>
                </w:tcPr>
                <w:p w14:paraId="390D0DDE" w14:textId="77777777" w:rsidR="0099405F" w:rsidRDefault="0099405F" w:rsidP="0099405F">
                  <w:pPr>
                    <w:pStyle w:val="FootnoteText"/>
                    <w:rPr>
                      <w:lang w:val="en-US"/>
                    </w:rPr>
                  </w:pPr>
                  <w:r>
                    <w:rPr>
                      <w:lang w:val="en-US"/>
                    </w:rPr>
                    <w:t>0 unless exceptional circumstances/rationale is acceptable</w:t>
                  </w:r>
                </w:p>
              </w:tc>
            </w:tr>
            <w:tr w:rsidR="00645E09" w14:paraId="063C12DA" w14:textId="77777777" w:rsidTr="0099405F">
              <w:tc>
                <w:tcPr>
                  <w:tcW w:w="2575" w:type="dxa"/>
                  <w:tcBorders>
                    <w:top w:val="single" w:sz="4" w:space="0" w:color="auto"/>
                    <w:left w:val="single" w:sz="4" w:space="0" w:color="auto"/>
                    <w:bottom w:val="single" w:sz="4" w:space="0" w:color="auto"/>
                    <w:right w:val="single" w:sz="4" w:space="0" w:color="auto"/>
                  </w:tcBorders>
                </w:tcPr>
                <w:p w14:paraId="30E4CB83" w14:textId="2E7C1A8C" w:rsidR="00645E09" w:rsidRDefault="00645E09" w:rsidP="0099405F">
                  <w:pPr>
                    <w:pStyle w:val="FootnoteText"/>
                    <w:rPr>
                      <w:lang w:val="en-US"/>
                    </w:rPr>
                  </w:pPr>
                  <w:r>
                    <w:rPr>
                      <w:lang w:val="en-US"/>
                    </w:rPr>
                    <w:t>Over 500</w:t>
                  </w:r>
                </w:p>
              </w:tc>
              <w:tc>
                <w:tcPr>
                  <w:tcW w:w="4118" w:type="dxa"/>
                  <w:tcBorders>
                    <w:top w:val="single" w:sz="4" w:space="0" w:color="auto"/>
                    <w:left w:val="single" w:sz="4" w:space="0" w:color="auto"/>
                    <w:bottom w:val="single" w:sz="4" w:space="0" w:color="auto"/>
                    <w:right w:val="single" w:sz="4" w:space="0" w:color="auto"/>
                  </w:tcBorders>
                </w:tcPr>
                <w:p w14:paraId="54601CC2" w14:textId="200B299F" w:rsidR="00645E09" w:rsidRDefault="00645E09" w:rsidP="0099405F">
                  <w:pPr>
                    <w:pStyle w:val="FootnoteText"/>
                    <w:rPr>
                      <w:lang w:val="en-US"/>
                    </w:rPr>
                  </w:pPr>
                  <w:r>
                    <w:rPr>
                      <w:lang w:val="en-US"/>
                    </w:rPr>
                    <w:t xml:space="preserve">Up to 30 business days under section 16(1)(b) </w:t>
                  </w:r>
                </w:p>
              </w:tc>
            </w:tr>
            <w:tr w:rsidR="00645E09" w14:paraId="4ACEEDA0" w14:textId="77777777" w:rsidTr="00570F29">
              <w:tc>
                <w:tcPr>
                  <w:tcW w:w="6693" w:type="dxa"/>
                  <w:gridSpan w:val="2"/>
                  <w:tcBorders>
                    <w:top w:val="single" w:sz="4" w:space="0" w:color="auto"/>
                    <w:left w:val="single" w:sz="4" w:space="0" w:color="auto"/>
                    <w:bottom w:val="single" w:sz="4" w:space="0" w:color="auto"/>
                    <w:right w:val="single" w:sz="4" w:space="0" w:color="auto"/>
                  </w:tcBorders>
                </w:tcPr>
                <w:p w14:paraId="2C7CCCF0" w14:textId="0684D90C" w:rsidR="00645E09" w:rsidRDefault="00645E09" w:rsidP="0099405F">
                  <w:pPr>
                    <w:pStyle w:val="FootnoteText"/>
                    <w:rPr>
                      <w:lang w:val="en-US"/>
                    </w:rPr>
                  </w:pPr>
                  <w:r>
                    <w:rPr>
                      <w:lang w:val="en-US"/>
                    </w:rPr>
                    <w:t>After the first 30 business day extension, if the request is over 500 pages, the following additional time extension ranges may apply under section 16(2):</w:t>
                  </w:r>
                </w:p>
              </w:tc>
            </w:tr>
            <w:tr w:rsidR="0099405F" w14:paraId="7689CB53" w14:textId="77777777" w:rsidTr="0099405F">
              <w:tc>
                <w:tcPr>
                  <w:tcW w:w="2575" w:type="dxa"/>
                  <w:tcBorders>
                    <w:top w:val="single" w:sz="4" w:space="0" w:color="auto"/>
                    <w:left w:val="single" w:sz="4" w:space="0" w:color="auto"/>
                    <w:bottom w:val="single" w:sz="4" w:space="0" w:color="auto"/>
                    <w:right w:val="single" w:sz="4" w:space="0" w:color="auto"/>
                  </w:tcBorders>
                  <w:hideMark/>
                </w:tcPr>
                <w:p w14:paraId="736930E0" w14:textId="77777777" w:rsidR="0099405F" w:rsidRDefault="0099405F" w:rsidP="0099405F">
                  <w:pPr>
                    <w:pStyle w:val="FootnoteText"/>
                    <w:rPr>
                      <w:lang w:val="en-US"/>
                    </w:rPr>
                  </w:pPr>
                  <w:r>
                    <w:rPr>
                      <w:lang w:val="en-US"/>
                    </w:rPr>
                    <w:t>500 to 1000</w:t>
                  </w:r>
                </w:p>
              </w:tc>
              <w:tc>
                <w:tcPr>
                  <w:tcW w:w="4118" w:type="dxa"/>
                  <w:tcBorders>
                    <w:top w:val="single" w:sz="4" w:space="0" w:color="auto"/>
                    <w:left w:val="single" w:sz="4" w:space="0" w:color="auto"/>
                    <w:bottom w:val="single" w:sz="4" w:space="0" w:color="auto"/>
                    <w:right w:val="single" w:sz="4" w:space="0" w:color="auto"/>
                  </w:tcBorders>
                  <w:hideMark/>
                </w:tcPr>
                <w:p w14:paraId="2584E675" w14:textId="503EE40E" w:rsidR="0099405F" w:rsidRDefault="0099405F" w:rsidP="0099405F">
                  <w:pPr>
                    <w:pStyle w:val="FootnoteText"/>
                    <w:rPr>
                      <w:lang w:val="en-US"/>
                    </w:rPr>
                  </w:pPr>
                  <w:r>
                    <w:rPr>
                      <w:lang w:val="en-US"/>
                    </w:rPr>
                    <w:t xml:space="preserve">0-30 </w:t>
                  </w:r>
                  <w:r w:rsidR="00D73A8F">
                    <w:rPr>
                      <w:lang w:val="en-US"/>
                    </w:rPr>
                    <w:t xml:space="preserve">business </w:t>
                  </w:r>
                  <w:r>
                    <w:rPr>
                      <w:lang w:val="en-US"/>
                    </w:rPr>
                    <w:t>days</w:t>
                  </w:r>
                </w:p>
              </w:tc>
            </w:tr>
            <w:tr w:rsidR="0099405F" w14:paraId="45E8E927" w14:textId="77777777" w:rsidTr="0099405F">
              <w:tc>
                <w:tcPr>
                  <w:tcW w:w="2575" w:type="dxa"/>
                  <w:tcBorders>
                    <w:top w:val="single" w:sz="4" w:space="0" w:color="auto"/>
                    <w:left w:val="single" w:sz="4" w:space="0" w:color="auto"/>
                    <w:bottom w:val="single" w:sz="4" w:space="0" w:color="auto"/>
                    <w:right w:val="single" w:sz="4" w:space="0" w:color="auto"/>
                  </w:tcBorders>
                  <w:hideMark/>
                </w:tcPr>
                <w:p w14:paraId="1F4A3188" w14:textId="77777777" w:rsidR="0099405F" w:rsidRDefault="0099405F" w:rsidP="0099405F">
                  <w:pPr>
                    <w:pStyle w:val="FootnoteText"/>
                    <w:rPr>
                      <w:lang w:val="en-US"/>
                    </w:rPr>
                  </w:pPr>
                  <w:r>
                    <w:rPr>
                      <w:lang w:val="en-US"/>
                    </w:rPr>
                    <w:t>1000 to 2000</w:t>
                  </w:r>
                </w:p>
              </w:tc>
              <w:tc>
                <w:tcPr>
                  <w:tcW w:w="4118" w:type="dxa"/>
                  <w:tcBorders>
                    <w:top w:val="single" w:sz="4" w:space="0" w:color="auto"/>
                    <w:left w:val="single" w:sz="4" w:space="0" w:color="auto"/>
                    <w:bottom w:val="single" w:sz="4" w:space="0" w:color="auto"/>
                    <w:right w:val="single" w:sz="4" w:space="0" w:color="auto"/>
                  </w:tcBorders>
                  <w:hideMark/>
                </w:tcPr>
                <w:p w14:paraId="7C5AE3FA" w14:textId="23CA0EB2" w:rsidR="0099405F" w:rsidRDefault="0099405F" w:rsidP="0099405F">
                  <w:pPr>
                    <w:pStyle w:val="FootnoteText"/>
                    <w:rPr>
                      <w:lang w:val="en-US"/>
                    </w:rPr>
                  </w:pPr>
                  <w:r>
                    <w:rPr>
                      <w:lang w:val="en-US"/>
                    </w:rPr>
                    <w:t xml:space="preserve">30-45 </w:t>
                  </w:r>
                  <w:r w:rsidR="00D73A8F">
                    <w:rPr>
                      <w:lang w:val="en-US"/>
                    </w:rPr>
                    <w:t xml:space="preserve">business </w:t>
                  </w:r>
                  <w:r>
                    <w:rPr>
                      <w:lang w:val="en-US"/>
                    </w:rPr>
                    <w:t>days</w:t>
                  </w:r>
                </w:p>
              </w:tc>
            </w:tr>
            <w:tr w:rsidR="0099405F" w14:paraId="2ACD0852" w14:textId="77777777" w:rsidTr="0099405F">
              <w:tc>
                <w:tcPr>
                  <w:tcW w:w="2575" w:type="dxa"/>
                  <w:tcBorders>
                    <w:top w:val="single" w:sz="4" w:space="0" w:color="auto"/>
                    <w:left w:val="single" w:sz="4" w:space="0" w:color="auto"/>
                    <w:bottom w:val="single" w:sz="4" w:space="0" w:color="auto"/>
                    <w:right w:val="single" w:sz="4" w:space="0" w:color="auto"/>
                  </w:tcBorders>
                  <w:hideMark/>
                </w:tcPr>
                <w:p w14:paraId="13455669" w14:textId="77777777" w:rsidR="0099405F" w:rsidRDefault="0099405F" w:rsidP="0099405F">
                  <w:pPr>
                    <w:pStyle w:val="FootnoteText"/>
                    <w:rPr>
                      <w:lang w:val="en-US"/>
                    </w:rPr>
                  </w:pPr>
                  <w:r>
                    <w:rPr>
                      <w:lang w:val="en-US"/>
                    </w:rPr>
                    <w:t>2000 to 3000</w:t>
                  </w:r>
                </w:p>
              </w:tc>
              <w:tc>
                <w:tcPr>
                  <w:tcW w:w="4118" w:type="dxa"/>
                  <w:tcBorders>
                    <w:top w:val="single" w:sz="4" w:space="0" w:color="auto"/>
                    <w:left w:val="single" w:sz="4" w:space="0" w:color="auto"/>
                    <w:bottom w:val="single" w:sz="4" w:space="0" w:color="auto"/>
                    <w:right w:val="single" w:sz="4" w:space="0" w:color="auto"/>
                  </w:tcBorders>
                  <w:hideMark/>
                </w:tcPr>
                <w:p w14:paraId="6610BA6E" w14:textId="7C1E5B47" w:rsidR="0099405F" w:rsidRDefault="0099405F" w:rsidP="0099405F">
                  <w:pPr>
                    <w:pStyle w:val="FootnoteText"/>
                    <w:rPr>
                      <w:lang w:val="en-US"/>
                    </w:rPr>
                  </w:pPr>
                  <w:r>
                    <w:rPr>
                      <w:lang w:val="en-US"/>
                    </w:rPr>
                    <w:t xml:space="preserve">45-60 </w:t>
                  </w:r>
                  <w:r w:rsidR="00D73A8F">
                    <w:rPr>
                      <w:lang w:val="en-US"/>
                    </w:rPr>
                    <w:t xml:space="preserve">business </w:t>
                  </w:r>
                  <w:r>
                    <w:rPr>
                      <w:lang w:val="en-US"/>
                    </w:rPr>
                    <w:t>days</w:t>
                  </w:r>
                </w:p>
              </w:tc>
            </w:tr>
            <w:tr w:rsidR="0099405F" w14:paraId="029CE29C" w14:textId="77777777" w:rsidTr="0099405F">
              <w:tc>
                <w:tcPr>
                  <w:tcW w:w="2575" w:type="dxa"/>
                  <w:tcBorders>
                    <w:top w:val="single" w:sz="4" w:space="0" w:color="auto"/>
                    <w:left w:val="single" w:sz="4" w:space="0" w:color="auto"/>
                    <w:bottom w:val="single" w:sz="4" w:space="0" w:color="auto"/>
                    <w:right w:val="single" w:sz="4" w:space="0" w:color="auto"/>
                  </w:tcBorders>
                  <w:hideMark/>
                </w:tcPr>
                <w:p w14:paraId="16C4FD05" w14:textId="77777777" w:rsidR="0099405F" w:rsidRDefault="0099405F" w:rsidP="0099405F">
                  <w:pPr>
                    <w:pStyle w:val="FootnoteText"/>
                    <w:rPr>
                      <w:lang w:val="en-US"/>
                    </w:rPr>
                  </w:pPr>
                  <w:r>
                    <w:rPr>
                      <w:lang w:val="en-US"/>
                    </w:rPr>
                    <w:t>3000 to 4000</w:t>
                  </w:r>
                </w:p>
              </w:tc>
              <w:tc>
                <w:tcPr>
                  <w:tcW w:w="4118" w:type="dxa"/>
                  <w:tcBorders>
                    <w:top w:val="single" w:sz="4" w:space="0" w:color="auto"/>
                    <w:left w:val="single" w:sz="4" w:space="0" w:color="auto"/>
                    <w:bottom w:val="single" w:sz="4" w:space="0" w:color="auto"/>
                    <w:right w:val="single" w:sz="4" w:space="0" w:color="auto"/>
                  </w:tcBorders>
                  <w:hideMark/>
                </w:tcPr>
                <w:p w14:paraId="1E2B6A62" w14:textId="3CEBE0BB" w:rsidR="0099405F" w:rsidRDefault="0099405F" w:rsidP="0099405F">
                  <w:pPr>
                    <w:pStyle w:val="FootnoteText"/>
                    <w:rPr>
                      <w:lang w:val="en-US"/>
                    </w:rPr>
                  </w:pPr>
                  <w:r>
                    <w:rPr>
                      <w:lang w:val="en-US"/>
                    </w:rPr>
                    <w:t xml:space="preserve">60-75 </w:t>
                  </w:r>
                  <w:r w:rsidR="00D73A8F">
                    <w:rPr>
                      <w:lang w:val="en-US"/>
                    </w:rPr>
                    <w:t xml:space="preserve">business </w:t>
                  </w:r>
                  <w:r>
                    <w:rPr>
                      <w:lang w:val="en-US"/>
                    </w:rPr>
                    <w:t>days</w:t>
                  </w:r>
                </w:p>
              </w:tc>
            </w:tr>
            <w:tr w:rsidR="0099405F" w14:paraId="48DB154D" w14:textId="77777777" w:rsidTr="0099405F">
              <w:tc>
                <w:tcPr>
                  <w:tcW w:w="2575" w:type="dxa"/>
                  <w:tcBorders>
                    <w:top w:val="single" w:sz="4" w:space="0" w:color="auto"/>
                    <w:left w:val="single" w:sz="4" w:space="0" w:color="auto"/>
                    <w:bottom w:val="single" w:sz="4" w:space="0" w:color="auto"/>
                    <w:right w:val="single" w:sz="4" w:space="0" w:color="auto"/>
                  </w:tcBorders>
                  <w:hideMark/>
                </w:tcPr>
                <w:p w14:paraId="57AE2634" w14:textId="77777777" w:rsidR="0099405F" w:rsidRDefault="0099405F" w:rsidP="0099405F">
                  <w:pPr>
                    <w:pStyle w:val="FootnoteText"/>
                    <w:rPr>
                      <w:lang w:val="en-US"/>
                    </w:rPr>
                  </w:pPr>
                  <w:r>
                    <w:rPr>
                      <w:lang w:val="en-US"/>
                    </w:rPr>
                    <w:t>4000 to 5000</w:t>
                  </w:r>
                </w:p>
              </w:tc>
              <w:tc>
                <w:tcPr>
                  <w:tcW w:w="4118" w:type="dxa"/>
                  <w:tcBorders>
                    <w:top w:val="single" w:sz="4" w:space="0" w:color="auto"/>
                    <w:left w:val="single" w:sz="4" w:space="0" w:color="auto"/>
                    <w:bottom w:val="single" w:sz="4" w:space="0" w:color="auto"/>
                    <w:right w:val="single" w:sz="4" w:space="0" w:color="auto"/>
                  </w:tcBorders>
                  <w:hideMark/>
                </w:tcPr>
                <w:p w14:paraId="4EFC8730" w14:textId="1EE827C8" w:rsidR="0099405F" w:rsidRDefault="0099405F" w:rsidP="0099405F">
                  <w:pPr>
                    <w:pStyle w:val="FootnoteText"/>
                    <w:rPr>
                      <w:lang w:val="en-US"/>
                    </w:rPr>
                  </w:pPr>
                  <w:r>
                    <w:rPr>
                      <w:lang w:val="en-US"/>
                    </w:rPr>
                    <w:t xml:space="preserve">75-90 </w:t>
                  </w:r>
                  <w:r w:rsidR="00D73A8F">
                    <w:rPr>
                      <w:lang w:val="en-US"/>
                    </w:rPr>
                    <w:t xml:space="preserve">business </w:t>
                  </w:r>
                  <w:r>
                    <w:rPr>
                      <w:lang w:val="en-US"/>
                    </w:rPr>
                    <w:t>days</w:t>
                  </w:r>
                </w:p>
              </w:tc>
            </w:tr>
            <w:tr w:rsidR="0099405F" w14:paraId="71811059" w14:textId="77777777" w:rsidTr="0099405F">
              <w:tc>
                <w:tcPr>
                  <w:tcW w:w="2575" w:type="dxa"/>
                  <w:tcBorders>
                    <w:top w:val="single" w:sz="4" w:space="0" w:color="auto"/>
                    <w:left w:val="single" w:sz="4" w:space="0" w:color="auto"/>
                    <w:bottom w:val="single" w:sz="4" w:space="0" w:color="auto"/>
                    <w:right w:val="single" w:sz="4" w:space="0" w:color="auto"/>
                  </w:tcBorders>
                  <w:hideMark/>
                </w:tcPr>
                <w:p w14:paraId="17CD1526" w14:textId="77777777" w:rsidR="0099405F" w:rsidRDefault="0099405F" w:rsidP="0099405F">
                  <w:pPr>
                    <w:pStyle w:val="FootnoteText"/>
                    <w:rPr>
                      <w:lang w:val="en-US"/>
                    </w:rPr>
                  </w:pPr>
                  <w:r>
                    <w:rPr>
                      <w:lang w:val="en-US"/>
                    </w:rPr>
                    <w:t>5000 to 10000</w:t>
                  </w:r>
                </w:p>
              </w:tc>
              <w:tc>
                <w:tcPr>
                  <w:tcW w:w="4118" w:type="dxa"/>
                  <w:tcBorders>
                    <w:top w:val="single" w:sz="4" w:space="0" w:color="auto"/>
                    <w:left w:val="single" w:sz="4" w:space="0" w:color="auto"/>
                    <w:bottom w:val="single" w:sz="4" w:space="0" w:color="auto"/>
                    <w:right w:val="single" w:sz="4" w:space="0" w:color="auto"/>
                  </w:tcBorders>
                  <w:hideMark/>
                </w:tcPr>
                <w:p w14:paraId="31B1150B" w14:textId="32F766CF" w:rsidR="0099405F" w:rsidRDefault="0099405F" w:rsidP="0099405F">
                  <w:pPr>
                    <w:pStyle w:val="FootnoteText"/>
                    <w:rPr>
                      <w:lang w:val="en-US"/>
                    </w:rPr>
                  </w:pPr>
                  <w:r>
                    <w:rPr>
                      <w:lang w:val="en-US"/>
                    </w:rPr>
                    <w:t xml:space="preserve">90-180 </w:t>
                  </w:r>
                  <w:r w:rsidR="00D73A8F">
                    <w:rPr>
                      <w:lang w:val="en-US"/>
                    </w:rPr>
                    <w:t xml:space="preserve">business </w:t>
                  </w:r>
                  <w:r>
                    <w:rPr>
                      <w:lang w:val="en-US"/>
                    </w:rPr>
                    <w:t>days</w:t>
                  </w:r>
                </w:p>
              </w:tc>
            </w:tr>
            <w:tr w:rsidR="0099405F" w14:paraId="322CE2FD" w14:textId="77777777" w:rsidTr="0099405F">
              <w:tc>
                <w:tcPr>
                  <w:tcW w:w="2575" w:type="dxa"/>
                  <w:tcBorders>
                    <w:top w:val="single" w:sz="4" w:space="0" w:color="auto"/>
                    <w:left w:val="single" w:sz="4" w:space="0" w:color="auto"/>
                    <w:bottom w:val="single" w:sz="4" w:space="0" w:color="auto"/>
                    <w:right w:val="single" w:sz="4" w:space="0" w:color="auto"/>
                  </w:tcBorders>
                  <w:hideMark/>
                </w:tcPr>
                <w:p w14:paraId="7F5D1FDD" w14:textId="77777777" w:rsidR="0099405F" w:rsidRDefault="0099405F" w:rsidP="0099405F">
                  <w:pPr>
                    <w:pStyle w:val="FootnoteText"/>
                    <w:rPr>
                      <w:lang w:val="en-US"/>
                    </w:rPr>
                  </w:pPr>
                  <w:r>
                    <w:rPr>
                      <w:lang w:val="en-US"/>
                    </w:rPr>
                    <w:t>10000 to 15000</w:t>
                  </w:r>
                </w:p>
              </w:tc>
              <w:tc>
                <w:tcPr>
                  <w:tcW w:w="4118" w:type="dxa"/>
                  <w:tcBorders>
                    <w:top w:val="single" w:sz="4" w:space="0" w:color="auto"/>
                    <w:left w:val="single" w:sz="4" w:space="0" w:color="auto"/>
                    <w:bottom w:val="single" w:sz="4" w:space="0" w:color="auto"/>
                    <w:right w:val="single" w:sz="4" w:space="0" w:color="auto"/>
                  </w:tcBorders>
                  <w:hideMark/>
                </w:tcPr>
                <w:p w14:paraId="329C531A" w14:textId="6269D1EF" w:rsidR="0099405F" w:rsidRDefault="0099405F" w:rsidP="0099405F">
                  <w:pPr>
                    <w:pStyle w:val="FootnoteText"/>
                    <w:rPr>
                      <w:lang w:val="en-US"/>
                    </w:rPr>
                  </w:pPr>
                  <w:r>
                    <w:rPr>
                      <w:lang w:val="en-US"/>
                    </w:rPr>
                    <w:t>180-270</w:t>
                  </w:r>
                  <w:r w:rsidR="00D73A8F">
                    <w:rPr>
                      <w:lang w:val="en-US"/>
                    </w:rPr>
                    <w:t xml:space="preserve"> business</w:t>
                  </w:r>
                  <w:r>
                    <w:rPr>
                      <w:lang w:val="en-US"/>
                    </w:rPr>
                    <w:t xml:space="preserve"> days</w:t>
                  </w:r>
                </w:p>
              </w:tc>
            </w:tr>
          </w:tbl>
          <w:p w14:paraId="4BCAE7A3" w14:textId="77777777" w:rsidR="00CC46BF" w:rsidRDefault="00CC46BF" w:rsidP="00CC46BF">
            <w:pPr>
              <w:pStyle w:val="NoSpacing"/>
            </w:pPr>
          </w:p>
          <w:p w14:paraId="422543F6" w14:textId="43726656" w:rsidR="00CC46BF" w:rsidRDefault="00941143" w:rsidP="005E2D07">
            <w:pPr>
              <w:pStyle w:val="NoSpacing"/>
            </w:pPr>
            <w:bookmarkStart w:id="16" w:name="_Toc198207590"/>
            <w:bookmarkStart w:id="17" w:name="_Toc198301764"/>
            <w:bookmarkStart w:id="18" w:name="_Toc198301943"/>
            <w:bookmarkStart w:id="19" w:name="_Toc199247279"/>
            <w:r>
              <w:t xml:space="preserve">Factors that </w:t>
            </w:r>
            <w:r w:rsidR="00CC46BF">
              <w:t xml:space="preserve">may </w:t>
            </w:r>
            <w:r w:rsidR="00D73A8F">
              <w:t>assist the public body in supporting its decision to extend time under section 16(1) include:</w:t>
            </w:r>
            <w:bookmarkEnd w:id="16"/>
            <w:bookmarkEnd w:id="17"/>
            <w:bookmarkEnd w:id="18"/>
            <w:bookmarkEnd w:id="19"/>
          </w:p>
          <w:p w14:paraId="19CC103B" w14:textId="77777777" w:rsidR="005E2D07" w:rsidRDefault="005E2D07" w:rsidP="005E2D07">
            <w:pPr>
              <w:pStyle w:val="NoSpacing"/>
            </w:pPr>
          </w:p>
          <w:p w14:paraId="2AAD15DA" w14:textId="77777777" w:rsidR="00CC46BF" w:rsidRDefault="00E76ABE" w:rsidP="00CC46BF">
            <w:pPr>
              <w:pStyle w:val="NoSpacing"/>
              <w:numPr>
                <w:ilvl w:val="0"/>
                <w:numId w:val="11"/>
              </w:numPr>
            </w:pPr>
            <w:r>
              <w:t xml:space="preserve">The </w:t>
            </w:r>
            <w:r w:rsidR="00CC46BF">
              <w:t>number of pages of records that need to be searched or that are responsive to the request</w:t>
            </w:r>
            <w:r>
              <w:t>.</w:t>
            </w:r>
          </w:p>
          <w:p w14:paraId="4D2C0BBC" w14:textId="77777777" w:rsidR="00CC46BF" w:rsidRDefault="00CC46BF" w:rsidP="00CC46BF">
            <w:pPr>
              <w:pStyle w:val="NoSpacing"/>
              <w:numPr>
                <w:ilvl w:val="0"/>
                <w:numId w:val="11"/>
              </w:numPr>
            </w:pPr>
            <w:r>
              <w:t>Search details, accessibility of the records, number of systems and officials involved and any problems encountered</w:t>
            </w:r>
            <w:r w:rsidR="00E76ABE">
              <w:t>.</w:t>
            </w:r>
          </w:p>
          <w:p w14:paraId="2DCB0656" w14:textId="1F390933" w:rsidR="00CC46BF" w:rsidRDefault="00CC46BF" w:rsidP="00CC46BF">
            <w:pPr>
              <w:pStyle w:val="NoSpacing"/>
              <w:numPr>
                <w:ilvl w:val="0"/>
                <w:numId w:val="11"/>
              </w:numPr>
            </w:pPr>
            <w:r>
              <w:t>Approximate time to search</w:t>
            </w:r>
            <w:r w:rsidR="00E76ABE">
              <w:t>.</w:t>
            </w:r>
          </w:p>
          <w:p w14:paraId="60BEDF51" w14:textId="77777777" w:rsidR="00CC46BF" w:rsidRDefault="00CC46BF" w:rsidP="00CC46BF">
            <w:pPr>
              <w:pStyle w:val="NoSpacing"/>
              <w:numPr>
                <w:ilvl w:val="0"/>
                <w:numId w:val="11"/>
              </w:numPr>
            </w:pPr>
            <w:r>
              <w:t>Types/formats of records that require different handling methods or expertise</w:t>
            </w:r>
            <w:r w:rsidR="00E76ABE">
              <w:t>.</w:t>
            </w:r>
          </w:p>
          <w:p w14:paraId="1D8ED287" w14:textId="78F16990" w:rsidR="00CC46BF" w:rsidRDefault="00CC46BF" w:rsidP="00D73A8F">
            <w:pPr>
              <w:pStyle w:val="NoSpacing"/>
              <w:numPr>
                <w:ilvl w:val="0"/>
                <w:numId w:val="11"/>
              </w:numPr>
            </w:pPr>
            <w:r>
              <w:t xml:space="preserve">Date the search for records was initiated and responsive records provided to the </w:t>
            </w:r>
            <w:r w:rsidR="00D73A8F">
              <w:t xml:space="preserve">request processing </w:t>
            </w:r>
            <w:r>
              <w:t>office</w:t>
            </w:r>
            <w:r w:rsidR="00E76ABE">
              <w:t>.</w:t>
            </w:r>
            <w:r>
              <w:t xml:space="preserve"> </w:t>
            </w:r>
          </w:p>
          <w:p w14:paraId="0B2F35AD" w14:textId="0CE60CEA" w:rsidR="00CC46BF" w:rsidRDefault="00CC46BF" w:rsidP="00BE0F1A">
            <w:pPr>
              <w:pStyle w:val="NoSpacing"/>
              <w:numPr>
                <w:ilvl w:val="0"/>
                <w:numId w:val="24"/>
              </w:numPr>
            </w:pPr>
            <w:r>
              <w:t>Impacts to the public body’s operations that would result from processing the request without an extension of time</w:t>
            </w:r>
            <w:r w:rsidR="00252537">
              <w:t xml:space="preserve">. </w:t>
            </w:r>
            <w:r w:rsidR="003775C7">
              <w:t>This includes impact</w:t>
            </w:r>
            <w:r w:rsidR="00252537">
              <w:t>s</w:t>
            </w:r>
            <w:r w:rsidR="0064362A">
              <w:t xml:space="preserve"> that result</w:t>
            </w:r>
            <w:r w:rsidR="003775C7">
              <w:t xml:space="preserve"> from the search for and identification of responsive records or consultation to consider the proper application of exceptions.</w:t>
            </w:r>
          </w:p>
          <w:p w14:paraId="2D2ADCE7" w14:textId="38621D24" w:rsidR="003775C7" w:rsidRDefault="00CC46BF" w:rsidP="003775C7">
            <w:pPr>
              <w:pStyle w:val="NoSpacing"/>
              <w:numPr>
                <w:ilvl w:val="0"/>
                <w:numId w:val="24"/>
              </w:numPr>
            </w:pPr>
            <w:r>
              <w:t>Level of</w:t>
            </w:r>
            <w:r w:rsidR="007E4AC7">
              <w:t xml:space="preserve"> complexity </w:t>
            </w:r>
            <w:r w:rsidR="00097754">
              <w:t xml:space="preserve">of the </w:t>
            </w:r>
            <w:r w:rsidR="007E4AC7">
              <w:t>request</w:t>
            </w:r>
            <w:r>
              <w:t xml:space="preserve"> and consideration of detailed severing that may impact the a</w:t>
            </w:r>
            <w:r w:rsidR="009B4E72">
              <w:t>bility to process the request within standard timelines.</w:t>
            </w:r>
          </w:p>
          <w:p w14:paraId="60696674" w14:textId="77777777" w:rsidR="00CC46BF" w:rsidRDefault="009B4E72" w:rsidP="003775C7">
            <w:pPr>
              <w:pStyle w:val="NoSpacing"/>
              <w:numPr>
                <w:ilvl w:val="0"/>
                <w:numId w:val="24"/>
              </w:numPr>
            </w:pPr>
            <w:r>
              <w:t xml:space="preserve">The ability to </w:t>
            </w:r>
            <w:r w:rsidR="00CC46BF">
              <w:t>reallocate staff to complete the processing</w:t>
            </w:r>
            <w:r>
              <w:t>.</w:t>
            </w:r>
          </w:p>
          <w:p w14:paraId="468C567E" w14:textId="77A30C50" w:rsidR="005662BD" w:rsidRDefault="00CC46BF" w:rsidP="00CC46BF">
            <w:pPr>
              <w:pStyle w:val="NoSpacing"/>
              <w:numPr>
                <w:ilvl w:val="0"/>
                <w:numId w:val="12"/>
              </w:numPr>
            </w:pPr>
            <w:r>
              <w:t>The number of access requests to process (which may be outside the norm)</w:t>
            </w:r>
            <w:r w:rsidR="00C268BA">
              <w:t>.</w:t>
            </w:r>
            <w:r>
              <w:t xml:space="preserve">  </w:t>
            </w:r>
            <w:r>
              <w:rPr>
                <w:b/>
              </w:rPr>
              <w:t>Note:</w:t>
            </w:r>
            <w:r>
              <w:t xml:space="preserve"> An explanation must be provided that compares current volume with prior months/years</w:t>
            </w:r>
            <w:r w:rsidR="00F464ED">
              <w:t>.</w:t>
            </w:r>
          </w:p>
          <w:p w14:paraId="10DEFE43" w14:textId="5C705972" w:rsidR="00CC46BF" w:rsidRDefault="00CC46BF" w:rsidP="00CC46BF">
            <w:pPr>
              <w:pStyle w:val="NoSpacing"/>
              <w:numPr>
                <w:ilvl w:val="0"/>
                <w:numId w:val="12"/>
              </w:numPr>
            </w:pPr>
            <w:r>
              <w:lastRenderedPageBreak/>
              <w:t xml:space="preserve">Other access and privacy activities the public body is currently </w:t>
            </w:r>
            <w:proofErr w:type="gramStart"/>
            <w:r>
              <w:t>managing that</w:t>
            </w:r>
            <w:proofErr w:type="gramEnd"/>
            <w:r>
              <w:t xml:space="preserve"> are impacted by the request</w:t>
            </w:r>
            <w:r w:rsidR="00EC7118">
              <w:t>.</w:t>
            </w:r>
            <w:r>
              <w:t xml:space="preserve"> </w:t>
            </w:r>
          </w:p>
          <w:p w14:paraId="55CD05B0" w14:textId="31B1453A" w:rsidR="00CC46BF" w:rsidRDefault="00CC46BF" w:rsidP="00CC46BF">
            <w:pPr>
              <w:pStyle w:val="NoSpacing"/>
              <w:numPr>
                <w:ilvl w:val="0"/>
                <w:numId w:val="12"/>
              </w:numPr>
            </w:pPr>
            <w:r>
              <w:t xml:space="preserve">The public body, based on its size and normal access to information processing capacity, has </w:t>
            </w:r>
            <w:r w:rsidR="00EC7118">
              <w:t xml:space="preserve">demonstrated it has </w:t>
            </w:r>
            <w:r>
              <w:t>adequately</w:t>
            </w:r>
            <w:r w:rsidR="00EC7118">
              <w:t xml:space="preserve"> resourced its </w:t>
            </w:r>
            <w:r w:rsidR="000209FB">
              <w:t>Access to Information program</w:t>
            </w:r>
            <w:r w:rsidR="00EC7118">
              <w:t>, but despite this, the access request impacts the public body.</w:t>
            </w:r>
          </w:p>
          <w:p w14:paraId="3560175E" w14:textId="7A3029B6" w:rsidR="00CC46BF" w:rsidRDefault="00EC7118" w:rsidP="00CC46BF">
            <w:pPr>
              <w:pStyle w:val="NoSpacing"/>
              <w:numPr>
                <w:ilvl w:val="0"/>
                <w:numId w:val="12"/>
              </w:numPr>
            </w:pPr>
            <w:r>
              <w:t>Whether an unexpected or temporary resource issue impacts the public body’s ability to respond in time (evidence and rational</w:t>
            </w:r>
            <w:r w:rsidR="009C3849">
              <w:t>e</w:t>
            </w:r>
            <w:r>
              <w:t xml:space="preserve"> required). Efforts made by the public body to address resourcing issues required.</w:t>
            </w:r>
            <w:r w:rsidR="00CC46BF">
              <w:t xml:space="preserve">  </w:t>
            </w:r>
            <w:r w:rsidR="00BB1BE0">
              <w:t xml:space="preserve"> </w:t>
            </w:r>
          </w:p>
          <w:p w14:paraId="426D303D" w14:textId="77777777" w:rsidR="00CC46BF" w:rsidRDefault="00CC46BF" w:rsidP="00CC46BF">
            <w:pPr>
              <w:pStyle w:val="NoSpacing"/>
            </w:pPr>
          </w:p>
          <w:p w14:paraId="37F196F3" w14:textId="4C1F2068" w:rsidR="00CA28AB" w:rsidRDefault="00FC6B4D" w:rsidP="00CA28AB">
            <w:pPr>
              <w:pStyle w:val="NoSpacing"/>
            </w:pPr>
            <w:r w:rsidRPr="00457BFA">
              <w:t xml:space="preserve">The public body should also consider previous orders of the OIPC that have stated factors that will </w:t>
            </w:r>
            <w:r w:rsidRPr="004C44FD">
              <w:rPr>
                <w:b/>
                <w:bCs/>
              </w:rPr>
              <w:t>not</w:t>
            </w:r>
            <w:r w:rsidRPr="00457BFA">
              <w:t xml:space="preserve"> be considered, such as:</w:t>
            </w:r>
            <w:r w:rsidRPr="00457BFA">
              <w:rPr>
                <w:highlight w:val="yellow"/>
              </w:rPr>
              <w:t xml:space="preserve"> </w:t>
            </w:r>
            <w:r>
              <w:rPr>
                <w:highlight w:val="yellow"/>
              </w:rPr>
              <w:t xml:space="preserve"> </w:t>
            </w:r>
          </w:p>
          <w:p w14:paraId="4A38B05C" w14:textId="77777777" w:rsidR="00CA28AB" w:rsidRDefault="00CA28AB" w:rsidP="00CA28AB">
            <w:pPr>
              <w:pStyle w:val="NoSpacing"/>
            </w:pPr>
          </w:p>
          <w:p w14:paraId="16008228" w14:textId="3DE9E59E" w:rsidR="00CC46BF" w:rsidRDefault="005662BD" w:rsidP="00CC46BF">
            <w:pPr>
              <w:pStyle w:val="NoSpacing"/>
              <w:numPr>
                <w:ilvl w:val="0"/>
                <w:numId w:val="14"/>
              </w:numPr>
            </w:pPr>
            <w:r>
              <w:t xml:space="preserve">Temporary lack of resources due to holidays or chronic lack of resources </w:t>
            </w:r>
            <w:r w:rsidR="00D979DB">
              <w:t>(</w:t>
            </w:r>
            <w:r w:rsidR="00D979DB" w:rsidRPr="00457BFA">
              <w:t>Order F2021-46</w:t>
            </w:r>
            <w:r w:rsidRPr="00D979DB">
              <w:t>).</w:t>
            </w:r>
            <w:r>
              <w:t xml:space="preserve"> P</w:t>
            </w:r>
            <w:r w:rsidR="00CC46BF">
              <w:t>ublic bodies should establish a baseline of what human resources are reasonably required to process the normal/average amount of access requests.</w:t>
            </w:r>
          </w:p>
          <w:p w14:paraId="2C8DFB85" w14:textId="3BA8AC3C" w:rsidR="00CC46BF" w:rsidRDefault="005662BD" w:rsidP="00CC46BF">
            <w:pPr>
              <w:pStyle w:val="NoSpacing"/>
              <w:numPr>
                <w:ilvl w:val="0"/>
                <w:numId w:val="14"/>
              </w:numPr>
            </w:pPr>
            <w:r>
              <w:t xml:space="preserve">Lengthy </w:t>
            </w:r>
            <w:r w:rsidR="00CC46BF">
              <w:t>internal procedures (</w:t>
            </w:r>
            <w:proofErr w:type="gramStart"/>
            <w:r w:rsidR="00CC46BF">
              <w:t>sign-offs</w:t>
            </w:r>
            <w:proofErr w:type="gramEnd"/>
            <w:r w:rsidR="00CC46BF">
              <w:t>)</w:t>
            </w:r>
            <w:r>
              <w:t xml:space="preserve"> that cause unreasonable </w:t>
            </w:r>
            <w:proofErr w:type="gramStart"/>
            <w:r>
              <w:t>delay</w:t>
            </w:r>
            <w:proofErr w:type="gramEnd"/>
            <w:r w:rsidR="00D979DB">
              <w:t xml:space="preserve"> (</w:t>
            </w:r>
            <w:r w:rsidR="00D979DB" w:rsidRPr="00457BFA">
              <w:t>Order F2017-12)</w:t>
            </w:r>
            <w:r w:rsidR="00D979DB">
              <w:t>.</w:t>
            </w:r>
          </w:p>
          <w:p w14:paraId="2A67E97C" w14:textId="77777777" w:rsidR="00627951" w:rsidRDefault="00627951" w:rsidP="00B95E23">
            <w:pPr>
              <w:pStyle w:val="NoSpacing"/>
              <w:ind w:left="720"/>
            </w:pPr>
          </w:p>
          <w:p w14:paraId="69A86FEB" w14:textId="74472650" w:rsidR="00457BFA" w:rsidRDefault="00457BFA" w:rsidP="00457BFA">
            <w:pPr>
              <w:pStyle w:val="NoSpacing"/>
            </w:pPr>
            <w:r>
              <w:t xml:space="preserve">Additionally, the </w:t>
            </w:r>
            <w:r w:rsidR="0059056A">
              <w:t>OIPC has previously found the following factors do not support a time extension:</w:t>
            </w:r>
          </w:p>
          <w:p w14:paraId="5DF6DFA0" w14:textId="30F9E9C3" w:rsidR="00CC46BF" w:rsidRDefault="00CC46BF" w:rsidP="00CC46BF">
            <w:pPr>
              <w:pStyle w:val="NoSpacing"/>
              <w:numPr>
                <w:ilvl w:val="0"/>
                <w:numId w:val="14"/>
              </w:numPr>
            </w:pPr>
            <w:r>
              <w:t>Poor record</w:t>
            </w:r>
            <w:r w:rsidR="005F75D2">
              <w:t>s</w:t>
            </w:r>
            <w:r>
              <w:t xml:space="preserve"> </w:t>
            </w:r>
            <w:r w:rsidR="006D542B">
              <w:t>management or use of programs or technology that unreasonably lengthen search times or the ability to create a response record package.</w:t>
            </w:r>
          </w:p>
          <w:p w14:paraId="62EDF3CF" w14:textId="77777777" w:rsidR="005662BD" w:rsidRDefault="00CC46BF" w:rsidP="005662BD">
            <w:pPr>
              <w:pStyle w:val="NoSpacing"/>
              <w:numPr>
                <w:ilvl w:val="0"/>
                <w:numId w:val="14"/>
              </w:numPr>
            </w:pPr>
            <w:r>
              <w:t>Failure of program areas to provide records in a timely way.</w:t>
            </w:r>
          </w:p>
          <w:p w14:paraId="5DAF419C" w14:textId="77777777" w:rsidR="00DD77C6" w:rsidRPr="005662BD" w:rsidRDefault="00242D85" w:rsidP="005662BD">
            <w:pPr>
              <w:pStyle w:val="NoSpacing"/>
              <w:numPr>
                <w:ilvl w:val="0"/>
                <w:numId w:val="12"/>
              </w:numPr>
              <w:rPr>
                <w:color w:val="000000"/>
              </w:rPr>
            </w:pPr>
            <w:r>
              <w:t>Statistics that do not inform how they impact the processing of the access request (</w:t>
            </w:r>
            <w:proofErr w:type="spellStart"/>
            <w:r>
              <w:t>eg.</w:t>
            </w:r>
            <w:proofErr w:type="spellEnd"/>
            <w:r>
              <w:t xml:space="preserve"> “We have received 100 access requests so far this year”, without providing how this is different from other times and how it affects the request).</w:t>
            </w:r>
            <w:r w:rsidR="005662BD">
              <w:t xml:space="preserve"> </w:t>
            </w:r>
          </w:p>
          <w:p w14:paraId="2774EFB7" w14:textId="77777777" w:rsidR="005662BD" w:rsidRDefault="005662BD" w:rsidP="005662BD">
            <w:pPr>
              <w:pStyle w:val="NoSpacing"/>
              <w:ind w:left="720"/>
              <w:rPr>
                <w:color w:val="000000"/>
              </w:rPr>
            </w:pPr>
          </w:p>
        </w:tc>
      </w:tr>
      <w:tr w:rsidR="00DD77C6" w:rsidRPr="00D9747E" w14:paraId="63393201" w14:textId="77777777" w:rsidTr="006F494D">
        <w:trPr>
          <w:jc w:val="center"/>
        </w:trPr>
        <w:tc>
          <w:tcPr>
            <w:tcW w:w="2263" w:type="dxa"/>
            <w:shd w:val="clear" w:color="auto" w:fill="CCECFF"/>
          </w:tcPr>
          <w:p w14:paraId="2538622B" w14:textId="77777777" w:rsidR="00DD77C6" w:rsidRDefault="00967573" w:rsidP="00DD77C6">
            <w:pPr>
              <w:pStyle w:val="NoSpacing"/>
              <w:rPr>
                <w:b/>
              </w:rPr>
            </w:pPr>
            <w:r>
              <w:rPr>
                <w:b/>
              </w:rPr>
              <w:lastRenderedPageBreak/>
              <w:t>16(1)(c)</w:t>
            </w:r>
          </w:p>
          <w:p w14:paraId="4A49E3B6" w14:textId="77777777" w:rsidR="00621A1B" w:rsidRDefault="00621A1B" w:rsidP="00DD77C6">
            <w:pPr>
              <w:pStyle w:val="NoSpacing"/>
              <w:rPr>
                <w:b/>
              </w:rPr>
            </w:pPr>
          </w:p>
          <w:p w14:paraId="5215FAA7" w14:textId="3EF62D2A" w:rsidR="00E44F43" w:rsidRPr="00DD77C6" w:rsidRDefault="00E44F43" w:rsidP="00DD77C6">
            <w:pPr>
              <w:pStyle w:val="NoSpacing"/>
              <w:rPr>
                <w:b/>
              </w:rPr>
            </w:pPr>
            <w:r>
              <w:rPr>
                <w:b/>
              </w:rPr>
              <w:t>More time is</w:t>
            </w:r>
            <w:r w:rsidRPr="00E44F43">
              <w:rPr>
                <w:b/>
                <w:u w:val="single"/>
              </w:rPr>
              <w:t xml:space="preserve"> needed</w:t>
            </w:r>
            <w:r>
              <w:rPr>
                <w:b/>
              </w:rPr>
              <w:t xml:space="preserve"> to consult with a third party</w:t>
            </w:r>
            <w:r w:rsidR="00EF18B3">
              <w:rPr>
                <w:b/>
              </w:rPr>
              <w:t xml:space="preserve">, </w:t>
            </w:r>
            <w:r>
              <w:rPr>
                <w:b/>
              </w:rPr>
              <w:t>another public body</w:t>
            </w:r>
            <w:r w:rsidR="00EF18B3">
              <w:rPr>
                <w:b/>
              </w:rPr>
              <w:t xml:space="preserve"> or another entity</w:t>
            </w:r>
          </w:p>
        </w:tc>
        <w:tc>
          <w:tcPr>
            <w:tcW w:w="7457" w:type="dxa"/>
            <w:shd w:val="clear" w:color="auto" w:fill="CCECFF"/>
          </w:tcPr>
          <w:p w14:paraId="12D37C01" w14:textId="67B22E84" w:rsidR="00A11B68" w:rsidRDefault="003C4B83" w:rsidP="00E44F43">
            <w:pPr>
              <w:pStyle w:val="Default"/>
              <w:rPr>
                <w:rFonts w:asciiTheme="minorHAnsi" w:hAnsiTheme="minorHAnsi" w:cstheme="minorHAnsi"/>
                <w:sz w:val="22"/>
                <w:szCs w:val="22"/>
              </w:rPr>
            </w:pPr>
            <w:r>
              <w:rPr>
                <w:rFonts w:asciiTheme="minorHAnsi" w:hAnsiTheme="minorHAnsi" w:cstheme="minorHAnsi"/>
                <w:sz w:val="22"/>
                <w:szCs w:val="22"/>
              </w:rPr>
              <w:t>In its decision, t</w:t>
            </w:r>
            <w:r w:rsidR="00E44F43" w:rsidRPr="00E44F43">
              <w:rPr>
                <w:rFonts w:asciiTheme="minorHAnsi" w:hAnsiTheme="minorHAnsi" w:cstheme="minorHAnsi"/>
                <w:sz w:val="22"/>
                <w:szCs w:val="22"/>
              </w:rPr>
              <w:t xml:space="preserve">he public body should </w:t>
            </w:r>
            <w:r>
              <w:rPr>
                <w:rFonts w:asciiTheme="minorHAnsi" w:hAnsiTheme="minorHAnsi" w:cstheme="minorHAnsi"/>
                <w:sz w:val="22"/>
                <w:szCs w:val="22"/>
              </w:rPr>
              <w:t>explain its determination that</w:t>
            </w:r>
            <w:r w:rsidR="00E44F43" w:rsidRPr="00E44F43">
              <w:rPr>
                <w:rFonts w:asciiTheme="minorHAnsi" w:hAnsiTheme="minorHAnsi" w:cstheme="minorHAnsi"/>
                <w:sz w:val="22"/>
                <w:szCs w:val="22"/>
              </w:rPr>
              <w:t xml:space="preserve"> it needs to consult</w:t>
            </w:r>
            <w:r>
              <w:rPr>
                <w:rFonts w:asciiTheme="minorHAnsi" w:hAnsiTheme="minorHAnsi" w:cstheme="minorHAnsi"/>
                <w:sz w:val="22"/>
                <w:szCs w:val="22"/>
              </w:rPr>
              <w:t xml:space="preserve"> with a third party</w:t>
            </w:r>
            <w:r w:rsidR="00EF18B3">
              <w:rPr>
                <w:rFonts w:asciiTheme="minorHAnsi" w:hAnsiTheme="minorHAnsi" w:cstheme="minorHAnsi"/>
                <w:sz w:val="22"/>
                <w:szCs w:val="22"/>
              </w:rPr>
              <w:t>,</w:t>
            </w:r>
            <w:r>
              <w:rPr>
                <w:rFonts w:asciiTheme="minorHAnsi" w:hAnsiTheme="minorHAnsi" w:cstheme="minorHAnsi"/>
                <w:sz w:val="22"/>
                <w:szCs w:val="22"/>
              </w:rPr>
              <w:t xml:space="preserve"> another public body</w:t>
            </w:r>
            <w:r w:rsidR="00EF18B3">
              <w:rPr>
                <w:rFonts w:asciiTheme="minorHAnsi" w:hAnsiTheme="minorHAnsi" w:cstheme="minorHAnsi"/>
                <w:sz w:val="22"/>
                <w:szCs w:val="22"/>
              </w:rPr>
              <w:t xml:space="preserve"> or another entity</w:t>
            </w:r>
            <w:r>
              <w:rPr>
                <w:rFonts w:asciiTheme="minorHAnsi" w:hAnsiTheme="minorHAnsi" w:cstheme="minorHAnsi"/>
                <w:sz w:val="22"/>
                <w:szCs w:val="22"/>
              </w:rPr>
              <w:t xml:space="preserve">.  </w:t>
            </w:r>
          </w:p>
          <w:p w14:paraId="13AC778B" w14:textId="77777777" w:rsidR="00A11B68" w:rsidRDefault="00A11B68" w:rsidP="00E44F43">
            <w:pPr>
              <w:pStyle w:val="Default"/>
              <w:rPr>
                <w:rFonts w:asciiTheme="minorHAnsi" w:hAnsiTheme="minorHAnsi" w:cstheme="minorHAnsi"/>
                <w:sz w:val="22"/>
                <w:szCs w:val="22"/>
              </w:rPr>
            </w:pPr>
          </w:p>
          <w:p w14:paraId="390DE82C" w14:textId="318161C0" w:rsidR="00A11B68" w:rsidRDefault="00A11B68" w:rsidP="00E44F43">
            <w:pPr>
              <w:pStyle w:val="Default"/>
              <w:rPr>
                <w:rFonts w:asciiTheme="minorHAnsi" w:hAnsiTheme="minorHAnsi" w:cstheme="minorHAnsi"/>
                <w:sz w:val="22"/>
                <w:szCs w:val="22"/>
              </w:rPr>
            </w:pPr>
            <w:r w:rsidRPr="00E44F43">
              <w:rPr>
                <w:rFonts w:asciiTheme="minorHAnsi" w:hAnsiTheme="minorHAnsi" w:cstheme="minorHAnsi"/>
                <w:sz w:val="22"/>
                <w:szCs w:val="22"/>
              </w:rPr>
              <w:t xml:space="preserve">Section </w:t>
            </w:r>
            <w:r>
              <w:rPr>
                <w:rFonts w:asciiTheme="minorHAnsi" w:hAnsiTheme="minorHAnsi" w:cstheme="minorHAnsi"/>
                <w:sz w:val="22"/>
                <w:szCs w:val="22"/>
              </w:rPr>
              <w:t>16</w:t>
            </w:r>
            <w:r w:rsidRPr="00E44F43">
              <w:rPr>
                <w:rFonts w:asciiTheme="minorHAnsi" w:hAnsiTheme="minorHAnsi" w:cstheme="minorHAnsi"/>
                <w:sz w:val="22"/>
                <w:szCs w:val="22"/>
              </w:rPr>
              <w:t xml:space="preserve"> does not impose a duty to consult with third parties outside of section </w:t>
            </w:r>
            <w:r>
              <w:rPr>
                <w:rFonts w:asciiTheme="minorHAnsi" w:hAnsiTheme="minorHAnsi" w:cstheme="minorHAnsi"/>
                <w:sz w:val="22"/>
                <w:szCs w:val="22"/>
              </w:rPr>
              <w:t>35</w:t>
            </w:r>
            <w:r w:rsidRPr="00E44F43">
              <w:rPr>
                <w:rFonts w:asciiTheme="minorHAnsi" w:hAnsiTheme="minorHAnsi" w:cstheme="minorHAnsi"/>
                <w:sz w:val="22"/>
                <w:szCs w:val="22"/>
              </w:rPr>
              <w:t xml:space="preserve"> duties. The public body should consider if consultation is necessary to make a determination regarding access, as this is a discretionary process </w:t>
            </w:r>
            <w:r w:rsidRPr="00457BFA">
              <w:rPr>
                <w:rFonts w:asciiTheme="minorHAnsi" w:hAnsiTheme="minorHAnsi" w:cstheme="minorHAnsi"/>
                <w:sz w:val="22"/>
                <w:szCs w:val="22"/>
              </w:rPr>
              <w:t>(</w:t>
            </w:r>
            <w:r>
              <w:rPr>
                <w:rFonts w:asciiTheme="minorHAnsi" w:hAnsiTheme="minorHAnsi" w:cstheme="minorHAnsi"/>
                <w:sz w:val="22"/>
                <w:szCs w:val="22"/>
              </w:rPr>
              <w:t xml:space="preserve">as previously considered in </w:t>
            </w:r>
            <w:r w:rsidRPr="00457BFA">
              <w:rPr>
                <w:rFonts w:asciiTheme="minorHAnsi" w:hAnsiTheme="minorHAnsi" w:cstheme="minorHAnsi"/>
                <w:sz w:val="22"/>
                <w:szCs w:val="22"/>
              </w:rPr>
              <w:t>Order F2018-10 at para. 11-16).</w:t>
            </w:r>
          </w:p>
          <w:p w14:paraId="78757B14" w14:textId="77777777" w:rsidR="00A11B68" w:rsidRDefault="00A11B68" w:rsidP="00E44F43">
            <w:pPr>
              <w:pStyle w:val="Default"/>
              <w:rPr>
                <w:rFonts w:asciiTheme="minorHAnsi" w:hAnsiTheme="minorHAnsi" w:cstheme="minorHAnsi"/>
                <w:sz w:val="22"/>
                <w:szCs w:val="22"/>
              </w:rPr>
            </w:pPr>
          </w:p>
          <w:p w14:paraId="00E5C6C4" w14:textId="57C5D6C2" w:rsidR="00E44F43" w:rsidRDefault="003C4B83" w:rsidP="00E44F43">
            <w:pPr>
              <w:pStyle w:val="Default"/>
              <w:rPr>
                <w:rFonts w:asciiTheme="minorHAnsi" w:hAnsiTheme="minorHAnsi" w:cstheme="minorHAnsi"/>
                <w:sz w:val="22"/>
                <w:szCs w:val="22"/>
              </w:rPr>
            </w:pPr>
            <w:r>
              <w:rPr>
                <w:rFonts w:asciiTheme="minorHAnsi" w:hAnsiTheme="minorHAnsi" w:cstheme="minorHAnsi"/>
                <w:sz w:val="22"/>
                <w:szCs w:val="22"/>
              </w:rPr>
              <w:t>The following factors may assist the public body in making its decision</w:t>
            </w:r>
            <w:r w:rsidR="00A11B68">
              <w:rPr>
                <w:rFonts w:asciiTheme="minorHAnsi" w:hAnsiTheme="minorHAnsi" w:cstheme="minorHAnsi"/>
                <w:sz w:val="22"/>
                <w:szCs w:val="22"/>
              </w:rPr>
              <w:t>.  The public body may not need to consult with a third party</w:t>
            </w:r>
            <w:r w:rsidR="00EF18B3">
              <w:rPr>
                <w:rFonts w:asciiTheme="minorHAnsi" w:hAnsiTheme="minorHAnsi" w:cstheme="minorHAnsi"/>
                <w:sz w:val="22"/>
                <w:szCs w:val="22"/>
              </w:rPr>
              <w:t>,</w:t>
            </w:r>
            <w:r w:rsidR="00A11B68">
              <w:rPr>
                <w:rFonts w:asciiTheme="minorHAnsi" w:hAnsiTheme="minorHAnsi" w:cstheme="minorHAnsi"/>
                <w:sz w:val="22"/>
                <w:szCs w:val="22"/>
              </w:rPr>
              <w:t xml:space="preserve"> another public body </w:t>
            </w:r>
            <w:r w:rsidR="00EF18B3">
              <w:rPr>
                <w:rFonts w:asciiTheme="minorHAnsi" w:hAnsiTheme="minorHAnsi" w:cstheme="minorHAnsi"/>
                <w:sz w:val="22"/>
                <w:szCs w:val="22"/>
              </w:rPr>
              <w:t xml:space="preserve">or another entity </w:t>
            </w:r>
            <w:r w:rsidR="00A11B68">
              <w:rPr>
                <w:rFonts w:asciiTheme="minorHAnsi" w:hAnsiTheme="minorHAnsi" w:cstheme="minorHAnsi"/>
                <w:sz w:val="22"/>
                <w:szCs w:val="22"/>
              </w:rPr>
              <w:t>where it has already determined whether access will be provided, for example:</w:t>
            </w:r>
            <w:r w:rsidR="00E44F43" w:rsidRPr="00E44F43">
              <w:rPr>
                <w:rFonts w:asciiTheme="minorHAnsi" w:hAnsiTheme="minorHAnsi" w:cstheme="minorHAnsi"/>
                <w:sz w:val="22"/>
                <w:szCs w:val="22"/>
              </w:rPr>
              <w:t xml:space="preserve"> </w:t>
            </w:r>
          </w:p>
          <w:p w14:paraId="55AA4D43" w14:textId="77777777" w:rsidR="00E44F43" w:rsidRPr="00E44F43" w:rsidRDefault="00E44F43" w:rsidP="00E44F43">
            <w:pPr>
              <w:pStyle w:val="Default"/>
              <w:rPr>
                <w:rFonts w:asciiTheme="minorHAnsi" w:hAnsiTheme="minorHAnsi" w:cstheme="minorHAnsi"/>
                <w:sz w:val="22"/>
                <w:szCs w:val="22"/>
              </w:rPr>
            </w:pPr>
          </w:p>
          <w:p w14:paraId="0A06FA9D" w14:textId="47986D38" w:rsidR="00E44F43" w:rsidRPr="00E44F43" w:rsidRDefault="00E44F43" w:rsidP="00E44F43">
            <w:pPr>
              <w:pStyle w:val="Default"/>
              <w:ind w:left="720"/>
              <w:rPr>
                <w:rFonts w:asciiTheme="minorHAnsi" w:hAnsiTheme="minorHAnsi" w:cstheme="minorHAnsi"/>
                <w:sz w:val="22"/>
                <w:szCs w:val="22"/>
              </w:rPr>
            </w:pPr>
            <w:r w:rsidRPr="00E44F43">
              <w:rPr>
                <w:rFonts w:asciiTheme="minorHAnsi" w:hAnsiTheme="minorHAnsi" w:cstheme="minorHAnsi"/>
                <w:sz w:val="22"/>
                <w:szCs w:val="22"/>
              </w:rPr>
              <w:t xml:space="preserve">• </w:t>
            </w:r>
            <w:r>
              <w:rPr>
                <w:rFonts w:asciiTheme="minorHAnsi" w:hAnsiTheme="minorHAnsi" w:cstheme="minorHAnsi"/>
                <w:sz w:val="22"/>
                <w:szCs w:val="22"/>
              </w:rPr>
              <w:t>T</w:t>
            </w:r>
            <w:r w:rsidRPr="00E44F43">
              <w:rPr>
                <w:rFonts w:asciiTheme="minorHAnsi" w:hAnsiTheme="minorHAnsi" w:cstheme="minorHAnsi"/>
                <w:sz w:val="22"/>
                <w:szCs w:val="22"/>
              </w:rPr>
              <w:t xml:space="preserve">he public body has determined there is a clear right of access to the information because no exception to the right of access exists; or </w:t>
            </w:r>
          </w:p>
          <w:p w14:paraId="48C90F5C" w14:textId="2DEC0345" w:rsidR="00E44F43" w:rsidRPr="00E44F43" w:rsidRDefault="00E44F43" w:rsidP="00E44F43">
            <w:pPr>
              <w:pStyle w:val="Default"/>
              <w:ind w:left="720"/>
              <w:rPr>
                <w:rFonts w:asciiTheme="minorHAnsi" w:hAnsiTheme="minorHAnsi" w:cstheme="minorHAnsi"/>
                <w:sz w:val="22"/>
                <w:szCs w:val="22"/>
              </w:rPr>
            </w:pPr>
            <w:r w:rsidRPr="00E44F43">
              <w:rPr>
                <w:rFonts w:asciiTheme="minorHAnsi" w:hAnsiTheme="minorHAnsi" w:cstheme="minorHAnsi"/>
                <w:sz w:val="22"/>
                <w:szCs w:val="22"/>
              </w:rPr>
              <w:t xml:space="preserve">• </w:t>
            </w:r>
            <w:r>
              <w:rPr>
                <w:rFonts w:asciiTheme="minorHAnsi" w:hAnsiTheme="minorHAnsi" w:cstheme="minorHAnsi"/>
                <w:sz w:val="22"/>
                <w:szCs w:val="22"/>
              </w:rPr>
              <w:t>T</w:t>
            </w:r>
            <w:r w:rsidRPr="00E44F43">
              <w:rPr>
                <w:rFonts w:asciiTheme="minorHAnsi" w:hAnsiTheme="minorHAnsi" w:cstheme="minorHAnsi"/>
                <w:sz w:val="22"/>
                <w:szCs w:val="22"/>
              </w:rPr>
              <w:t xml:space="preserve">he public body has determined that it is clear that there is an exception to the right of access and intends to refuse access to the </w:t>
            </w:r>
            <w:r w:rsidRPr="00E44F43">
              <w:rPr>
                <w:rFonts w:asciiTheme="minorHAnsi" w:hAnsiTheme="minorHAnsi" w:cstheme="minorHAnsi"/>
                <w:sz w:val="22"/>
                <w:szCs w:val="22"/>
              </w:rPr>
              <w:lastRenderedPageBreak/>
              <w:t xml:space="preserve">information requested </w:t>
            </w:r>
            <w:r w:rsidRPr="00E44F43">
              <w:rPr>
                <w:rFonts w:asciiTheme="minorHAnsi" w:hAnsiTheme="minorHAnsi" w:cstheme="minorHAnsi"/>
                <w:i/>
                <w:iCs/>
                <w:sz w:val="22"/>
                <w:szCs w:val="22"/>
              </w:rPr>
              <w:t xml:space="preserve">(Merck </w:t>
            </w:r>
            <w:proofErr w:type="spellStart"/>
            <w:r w:rsidRPr="00E44F43">
              <w:rPr>
                <w:rFonts w:asciiTheme="minorHAnsi" w:hAnsiTheme="minorHAnsi" w:cstheme="minorHAnsi"/>
                <w:i/>
                <w:iCs/>
                <w:sz w:val="22"/>
                <w:szCs w:val="22"/>
              </w:rPr>
              <w:t>Frosst</w:t>
            </w:r>
            <w:proofErr w:type="spellEnd"/>
            <w:r w:rsidRPr="00E44F43">
              <w:rPr>
                <w:rFonts w:asciiTheme="minorHAnsi" w:hAnsiTheme="minorHAnsi" w:cstheme="minorHAnsi"/>
                <w:i/>
                <w:iCs/>
                <w:sz w:val="22"/>
                <w:szCs w:val="22"/>
              </w:rPr>
              <w:t xml:space="preserve"> Canada Ltd. </w:t>
            </w:r>
            <w:r w:rsidRPr="00E44F43">
              <w:rPr>
                <w:rFonts w:asciiTheme="minorHAnsi" w:hAnsiTheme="minorHAnsi" w:cstheme="minorHAnsi"/>
                <w:sz w:val="22"/>
                <w:szCs w:val="22"/>
              </w:rPr>
              <w:t>v</w:t>
            </w:r>
            <w:r w:rsidRPr="00E44F43">
              <w:rPr>
                <w:rFonts w:asciiTheme="minorHAnsi" w:hAnsiTheme="minorHAnsi" w:cstheme="minorHAnsi"/>
                <w:i/>
                <w:iCs/>
                <w:sz w:val="22"/>
                <w:szCs w:val="22"/>
              </w:rPr>
              <w:t xml:space="preserve">. Canada (Health) </w:t>
            </w:r>
            <w:r w:rsidRPr="00E44F43">
              <w:rPr>
                <w:rFonts w:asciiTheme="minorHAnsi" w:hAnsiTheme="minorHAnsi" w:cstheme="minorHAnsi"/>
                <w:sz w:val="22"/>
                <w:szCs w:val="22"/>
              </w:rPr>
              <w:t>2012 SCC 3</w:t>
            </w:r>
            <w:r w:rsidRPr="00E44F43">
              <w:rPr>
                <w:rFonts w:asciiTheme="minorHAnsi" w:hAnsiTheme="minorHAnsi" w:cstheme="minorHAnsi"/>
                <w:i/>
                <w:iCs/>
                <w:sz w:val="22"/>
                <w:szCs w:val="22"/>
              </w:rPr>
              <w:t xml:space="preserve">, </w:t>
            </w:r>
            <w:r w:rsidRPr="00E44F43">
              <w:rPr>
                <w:rFonts w:asciiTheme="minorHAnsi" w:hAnsiTheme="minorHAnsi" w:cstheme="minorHAnsi"/>
                <w:sz w:val="22"/>
                <w:szCs w:val="22"/>
              </w:rPr>
              <w:t>[2012] 1 S.C.R. 23</w:t>
            </w:r>
            <w:r w:rsidRPr="00E44F43">
              <w:rPr>
                <w:rFonts w:asciiTheme="minorHAnsi" w:hAnsiTheme="minorHAnsi" w:cstheme="minorHAnsi"/>
                <w:i/>
                <w:iCs/>
                <w:sz w:val="22"/>
                <w:szCs w:val="22"/>
              </w:rPr>
              <w:t>)</w:t>
            </w:r>
            <w:r w:rsidRPr="00E44F43">
              <w:rPr>
                <w:rFonts w:asciiTheme="minorHAnsi" w:hAnsiTheme="minorHAnsi" w:cstheme="minorHAnsi"/>
                <w:sz w:val="22"/>
                <w:szCs w:val="22"/>
              </w:rPr>
              <w:t xml:space="preserve">. </w:t>
            </w:r>
          </w:p>
          <w:p w14:paraId="2811AE6D" w14:textId="77777777" w:rsidR="00E44F43" w:rsidRPr="00E44F43" w:rsidRDefault="00E44F43" w:rsidP="005A1171">
            <w:pPr>
              <w:pStyle w:val="Default"/>
              <w:rPr>
                <w:rFonts w:asciiTheme="minorHAnsi" w:hAnsiTheme="minorHAnsi" w:cstheme="minorHAnsi"/>
                <w:sz w:val="22"/>
                <w:szCs w:val="22"/>
              </w:rPr>
            </w:pPr>
          </w:p>
          <w:p w14:paraId="52CDD547" w14:textId="2E2296BD" w:rsidR="00E44F43" w:rsidRPr="00E44F43" w:rsidRDefault="00C64579" w:rsidP="00E44F43">
            <w:pPr>
              <w:pStyle w:val="Default"/>
              <w:rPr>
                <w:rFonts w:asciiTheme="minorHAnsi" w:hAnsiTheme="minorHAnsi" w:cstheme="minorHAnsi"/>
                <w:sz w:val="22"/>
                <w:szCs w:val="22"/>
              </w:rPr>
            </w:pPr>
            <w:r>
              <w:rPr>
                <w:rFonts w:asciiTheme="minorHAnsi" w:hAnsiTheme="minorHAnsi" w:cstheme="minorHAnsi"/>
                <w:sz w:val="22"/>
                <w:szCs w:val="22"/>
              </w:rPr>
              <w:t>In its decision t</w:t>
            </w:r>
            <w:r w:rsidR="00E44F43" w:rsidRPr="00E44F43">
              <w:rPr>
                <w:rFonts w:asciiTheme="minorHAnsi" w:hAnsiTheme="minorHAnsi" w:cstheme="minorHAnsi"/>
                <w:sz w:val="22"/>
                <w:szCs w:val="22"/>
              </w:rPr>
              <w:t>he public body should explain why the legislated time limit was not sufficient to complete the consultation</w:t>
            </w:r>
            <w:r w:rsidR="004D4380">
              <w:rPr>
                <w:rFonts w:asciiTheme="minorHAnsi" w:hAnsiTheme="minorHAnsi" w:cstheme="minorHAnsi"/>
                <w:sz w:val="22"/>
                <w:szCs w:val="22"/>
              </w:rPr>
              <w:t>(s)</w:t>
            </w:r>
            <w:r w:rsidR="00E44F43" w:rsidRPr="00E44F43">
              <w:rPr>
                <w:rFonts w:asciiTheme="minorHAnsi" w:hAnsiTheme="minorHAnsi" w:cstheme="minorHAnsi"/>
                <w:sz w:val="22"/>
                <w:szCs w:val="22"/>
              </w:rPr>
              <w:t xml:space="preserve"> and why the </w:t>
            </w:r>
            <w:r w:rsidR="00CB3CF1">
              <w:rPr>
                <w:rFonts w:asciiTheme="minorHAnsi" w:hAnsiTheme="minorHAnsi" w:cstheme="minorHAnsi"/>
                <w:sz w:val="22"/>
                <w:szCs w:val="22"/>
              </w:rPr>
              <w:t>extension taken</w:t>
            </w:r>
            <w:r w:rsidR="00E44F43" w:rsidRPr="00E44F43">
              <w:rPr>
                <w:rFonts w:asciiTheme="minorHAnsi" w:hAnsiTheme="minorHAnsi" w:cstheme="minorHAnsi"/>
                <w:sz w:val="22"/>
                <w:szCs w:val="22"/>
              </w:rPr>
              <w:t xml:space="preserve"> is reasonable in the circumstances. The following may be considered, where applicable: </w:t>
            </w:r>
          </w:p>
          <w:p w14:paraId="1B4656B0" w14:textId="77777777" w:rsidR="00E44F43" w:rsidRPr="00E44F43" w:rsidRDefault="00E44F43" w:rsidP="00E44F43">
            <w:pPr>
              <w:pStyle w:val="Default"/>
              <w:rPr>
                <w:rFonts w:asciiTheme="minorHAnsi" w:hAnsiTheme="minorHAnsi" w:cstheme="minorHAnsi"/>
                <w:sz w:val="22"/>
                <w:szCs w:val="22"/>
              </w:rPr>
            </w:pPr>
          </w:p>
          <w:p w14:paraId="3D7BE560" w14:textId="77777777" w:rsidR="00E44F43" w:rsidRPr="00E44F43" w:rsidRDefault="00E44F43" w:rsidP="00E44F43">
            <w:pPr>
              <w:pStyle w:val="Default"/>
              <w:ind w:left="720"/>
              <w:rPr>
                <w:rFonts w:asciiTheme="minorHAnsi" w:hAnsiTheme="minorHAnsi" w:cstheme="minorHAnsi"/>
                <w:sz w:val="22"/>
                <w:szCs w:val="22"/>
              </w:rPr>
            </w:pPr>
            <w:r w:rsidRPr="00E44F43">
              <w:rPr>
                <w:rFonts w:asciiTheme="minorHAnsi" w:hAnsiTheme="minorHAnsi" w:cstheme="minorHAnsi"/>
                <w:sz w:val="22"/>
                <w:szCs w:val="22"/>
              </w:rPr>
              <w:t xml:space="preserve">• Nature of the records and complexity of the consultation. </w:t>
            </w:r>
          </w:p>
          <w:p w14:paraId="551B72E2" w14:textId="3E103D1A" w:rsidR="00E44F43" w:rsidRPr="00E44F43" w:rsidRDefault="00E44F43" w:rsidP="00E44F43">
            <w:pPr>
              <w:pStyle w:val="Default"/>
              <w:ind w:left="720"/>
              <w:rPr>
                <w:rFonts w:asciiTheme="minorHAnsi" w:hAnsiTheme="minorHAnsi" w:cstheme="minorHAnsi"/>
                <w:sz w:val="22"/>
                <w:szCs w:val="22"/>
              </w:rPr>
            </w:pPr>
            <w:r w:rsidRPr="00E44F43">
              <w:rPr>
                <w:rFonts w:asciiTheme="minorHAnsi" w:hAnsiTheme="minorHAnsi" w:cstheme="minorHAnsi"/>
                <w:sz w:val="22"/>
                <w:szCs w:val="22"/>
              </w:rPr>
              <w:t xml:space="preserve">• Number of other </w:t>
            </w:r>
            <w:r w:rsidR="00D84603">
              <w:rPr>
                <w:rFonts w:asciiTheme="minorHAnsi" w:hAnsiTheme="minorHAnsi" w:cstheme="minorHAnsi"/>
                <w:sz w:val="22"/>
                <w:szCs w:val="22"/>
              </w:rPr>
              <w:t xml:space="preserve">third parties, </w:t>
            </w:r>
            <w:r w:rsidRPr="00E44F43">
              <w:rPr>
                <w:rFonts w:asciiTheme="minorHAnsi" w:hAnsiTheme="minorHAnsi" w:cstheme="minorHAnsi"/>
                <w:sz w:val="22"/>
                <w:szCs w:val="22"/>
              </w:rPr>
              <w:t>public bodies</w:t>
            </w:r>
            <w:r w:rsidR="00D84603">
              <w:rPr>
                <w:rFonts w:asciiTheme="minorHAnsi" w:hAnsiTheme="minorHAnsi" w:cstheme="minorHAnsi"/>
                <w:sz w:val="22"/>
                <w:szCs w:val="22"/>
              </w:rPr>
              <w:t>, or other entities</w:t>
            </w:r>
            <w:r w:rsidRPr="00E44F43">
              <w:rPr>
                <w:rFonts w:asciiTheme="minorHAnsi" w:hAnsiTheme="minorHAnsi" w:cstheme="minorHAnsi"/>
                <w:sz w:val="22"/>
                <w:szCs w:val="22"/>
              </w:rPr>
              <w:t xml:space="preserve"> that need to be consulted. </w:t>
            </w:r>
          </w:p>
          <w:p w14:paraId="19132E3B" w14:textId="77777777" w:rsidR="00E44F43" w:rsidRPr="00E44F43" w:rsidRDefault="00E44F43" w:rsidP="00E44F43">
            <w:pPr>
              <w:pStyle w:val="Default"/>
              <w:ind w:left="720"/>
              <w:rPr>
                <w:rFonts w:asciiTheme="minorHAnsi" w:hAnsiTheme="minorHAnsi" w:cstheme="minorHAnsi"/>
                <w:sz w:val="22"/>
                <w:szCs w:val="22"/>
              </w:rPr>
            </w:pPr>
            <w:r w:rsidRPr="00E44F43">
              <w:rPr>
                <w:rFonts w:asciiTheme="minorHAnsi" w:hAnsiTheme="minorHAnsi" w:cstheme="minorHAnsi"/>
                <w:sz w:val="22"/>
                <w:szCs w:val="22"/>
              </w:rPr>
              <w:t xml:space="preserve">• Date requests to consult were sent or when they will be sent. </w:t>
            </w:r>
          </w:p>
          <w:p w14:paraId="0FE15704" w14:textId="36AA1E57" w:rsidR="00E44F43" w:rsidRPr="00E44F43" w:rsidRDefault="00E44F43" w:rsidP="00E44F43">
            <w:pPr>
              <w:pStyle w:val="Default"/>
              <w:ind w:left="720"/>
              <w:rPr>
                <w:rFonts w:asciiTheme="minorHAnsi" w:hAnsiTheme="minorHAnsi" w:cstheme="minorHAnsi"/>
                <w:sz w:val="22"/>
                <w:szCs w:val="22"/>
              </w:rPr>
            </w:pPr>
            <w:r w:rsidRPr="00E44F43">
              <w:rPr>
                <w:rFonts w:asciiTheme="minorHAnsi" w:hAnsiTheme="minorHAnsi" w:cstheme="minorHAnsi"/>
                <w:sz w:val="22"/>
                <w:szCs w:val="22"/>
              </w:rPr>
              <w:t>• Amount of time provided to the third party</w:t>
            </w:r>
            <w:r w:rsidR="007408CB">
              <w:rPr>
                <w:rFonts w:asciiTheme="minorHAnsi" w:hAnsiTheme="minorHAnsi" w:cstheme="minorHAnsi"/>
                <w:sz w:val="22"/>
                <w:szCs w:val="22"/>
              </w:rPr>
              <w:t>, other</w:t>
            </w:r>
            <w:r w:rsidRPr="00E44F43">
              <w:rPr>
                <w:rFonts w:asciiTheme="minorHAnsi" w:hAnsiTheme="minorHAnsi" w:cstheme="minorHAnsi"/>
                <w:sz w:val="22"/>
                <w:szCs w:val="22"/>
              </w:rPr>
              <w:t xml:space="preserve"> public body</w:t>
            </w:r>
            <w:r w:rsidR="007408CB">
              <w:rPr>
                <w:rFonts w:asciiTheme="minorHAnsi" w:hAnsiTheme="minorHAnsi" w:cstheme="minorHAnsi"/>
                <w:sz w:val="22"/>
                <w:szCs w:val="22"/>
              </w:rPr>
              <w:t xml:space="preserve"> or other entity</w:t>
            </w:r>
            <w:r w:rsidRPr="00E44F43">
              <w:rPr>
                <w:rFonts w:asciiTheme="minorHAnsi" w:hAnsiTheme="minorHAnsi" w:cstheme="minorHAnsi"/>
                <w:sz w:val="22"/>
                <w:szCs w:val="22"/>
              </w:rPr>
              <w:t xml:space="preserve"> to respond to the consultation request, including an expected response date. </w:t>
            </w:r>
          </w:p>
          <w:p w14:paraId="52D3F62A" w14:textId="65879263" w:rsidR="00E44F43" w:rsidRPr="00E44F43" w:rsidRDefault="00E44F43" w:rsidP="00E44F43">
            <w:pPr>
              <w:pStyle w:val="Default"/>
              <w:ind w:left="720"/>
              <w:rPr>
                <w:rFonts w:asciiTheme="minorHAnsi" w:hAnsiTheme="minorHAnsi" w:cstheme="minorHAnsi"/>
                <w:sz w:val="22"/>
                <w:szCs w:val="22"/>
              </w:rPr>
            </w:pPr>
            <w:r w:rsidRPr="00E44F43">
              <w:rPr>
                <w:rFonts w:asciiTheme="minorHAnsi" w:hAnsiTheme="minorHAnsi" w:cstheme="minorHAnsi"/>
                <w:sz w:val="22"/>
                <w:szCs w:val="22"/>
              </w:rPr>
              <w:t xml:space="preserve">• Approximate </w:t>
            </w:r>
            <w:r w:rsidR="001B2F3C">
              <w:rPr>
                <w:rFonts w:asciiTheme="minorHAnsi" w:hAnsiTheme="minorHAnsi" w:cstheme="minorHAnsi"/>
                <w:sz w:val="22"/>
                <w:szCs w:val="22"/>
              </w:rPr>
              <w:t>number of records</w:t>
            </w:r>
            <w:r w:rsidRPr="00E44F43">
              <w:rPr>
                <w:rFonts w:asciiTheme="minorHAnsi" w:hAnsiTheme="minorHAnsi" w:cstheme="minorHAnsi"/>
                <w:sz w:val="22"/>
                <w:szCs w:val="22"/>
              </w:rPr>
              <w:t xml:space="preserve"> involved in total and the </w:t>
            </w:r>
            <w:r w:rsidR="001B2F3C">
              <w:rPr>
                <w:rFonts w:asciiTheme="minorHAnsi" w:hAnsiTheme="minorHAnsi" w:cstheme="minorHAnsi"/>
                <w:sz w:val="22"/>
                <w:szCs w:val="22"/>
              </w:rPr>
              <w:t>number of records</w:t>
            </w:r>
            <w:r w:rsidRPr="00E44F43">
              <w:rPr>
                <w:rFonts w:asciiTheme="minorHAnsi" w:hAnsiTheme="minorHAnsi" w:cstheme="minorHAnsi"/>
                <w:sz w:val="22"/>
                <w:szCs w:val="22"/>
              </w:rPr>
              <w:t xml:space="preserve"> involved for the consultation(s) (required). </w:t>
            </w:r>
          </w:p>
          <w:p w14:paraId="28978E90" w14:textId="77777777" w:rsidR="00E44F43" w:rsidRPr="00E44F43" w:rsidRDefault="00E44F43" w:rsidP="00E44F43">
            <w:pPr>
              <w:pStyle w:val="Default"/>
              <w:ind w:left="720"/>
              <w:rPr>
                <w:rFonts w:asciiTheme="minorHAnsi" w:hAnsiTheme="minorHAnsi" w:cstheme="minorHAnsi"/>
                <w:sz w:val="22"/>
                <w:szCs w:val="22"/>
              </w:rPr>
            </w:pPr>
            <w:r w:rsidRPr="00E44F43">
              <w:rPr>
                <w:rFonts w:asciiTheme="minorHAnsi" w:hAnsiTheme="minorHAnsi" w:cstheme="minorHAnsi"/>
                <w:sz w:val="22"/>
                <w:szCs w:val="22"/>
              </w:rPr>
              <w:t xml:space="preserve">• The length of time the public body took to determine the need to consult. </w:t>
            </w:r>
          </w:p>
          <w:p w14:paraId="5944F3F7" w14:textId="423DCEAB" w:rsidR="00E44F43" w:rsidRPr="00E44F43" w:rsidRDefault="00E44F43" w:rsidP="00E44F43">
            <w:pPr>
              <w:pStyle w:val="Default"/>
              <w:ind w:left="720"/>
              <w:rPr>
                <w:rFonts w:asciiTheme="minorHAnsi" w:hAnsiTheme="minorHAnsi" w:cstheme="minorHAnsi"/>
                <w:sz w:val="22"/>
                <w:szCs w:val="22"/>
              </w:rPr>
            </w:pPr>
            <w:r w:rsidRPr="00E44F43">
              <w:rPr>
                <w:rFonts w:asciiTheme="minorHAnsi" w:hAnsiTheme="minorHAnsi" w:cstheme="minorHAnsi"/>
                <w:sz w:val="22"/>
                <w:szCs w:val="22"/>
              </w:rPr>
              <w:t xml:space="preserve">• Any challenges in contacting </w:t>
            </w:r>
            <w:r w:rsidR="00A254A2">
              <w:rPr>
                <w:rFonts w:asciiTheme="minorHAnsi" w:hAnsiTheme="minorHAnsi" w:cstheme="minorHAnsi"/>
                <w:sz w:val="22"/>
                <w:szCs w:val="22"/>
              </w:rPr>
              <w:t>the third party, other public body or entity</w:t>
            </w:r>
            <w:r w:rsidRPr="00E44F43">
              <w:rPr>
                <w:rFonts w:asciiTheme="minorHAnsi" w:hAnsiTheme="minorHAnsi" w:cstheme="minorHAnsi"/>
                <w:sz w:val="22"/>
                <w:szCs w:val="22"/>
              </w:rPr>
              <w:t xml:space="preserve"> for consultation. </w:t>
            </w:r>
          </w:p>
          <w:p w14:paraId="1EEC3ECF" w14:textId="77777777" w:rsidR="00D764DE" w:rsidRDefault="00D764DE" w:rsidP="00E44F43">
            <w:pPr>
              <w:pStyle w:val="Default"/>
              <w:rPr>
                <w:rFonts w:asciiTheme="minorHAnsi" w:hAnsiTheme="minorHAnsi" w:cstheme="minorHAnsi"/>
                <w:sz w:val="22"/>
                <w:szCs w:val="22"/>
              </w:rPr>
            </w:pPr>
          </w:p>
          <w:p w14:paraId="531999FC" w14:textId="3D8A8046" w:rsidR="0041036F" w:rsidRDefault="0041036F" w:rsidP="0041036F">
            <w:pPr>
              <w:pStyle w:val="NoSpacing"/>
            </w:pPr>
            <w:r>
              <w:t>The OIPC has previously found the following factor does not support a time extension:</w:t>
            </w:r>
          </w:p>
          <w:p w14:paraId="46B2C2DC" w14:textId="01130E56" w:rsidR="00E44F43" w:rsidRPr="00E44F43" w:rsidRDefault="00E44F43" w:rsidP="00E44F43">
            <w:pPr>
              <w:pStyle w:val="Default"/>
              <w:rPr>
                <w:rFonts w:asciiTheme="minorHAnsi" w:hAnsiTheme="minorHAnsi" w:cstheme="minorHAnsi"/>
                <w:sz w:val="22"/>
                <w:szCs w:val="22"/>
              </w:rPr>
            </w:pPr>
          </w:p>
          <w:p w14:paraId="77861C90" w14:textId="77777777" w:rsidR="00E44F43" w:rsidRPr="00E44F43" w:rsidRDefault="00E44F43" w:rsidP="00E44F43">
            <w:pPr>
              <w:pStyle w:val="Default"/>
              <w:ind w:left="720"/>
              <w:rPr>
                <w:rFonts w:asciiTheme="minorHAnsi" w:hAnsiTheme="minorHAnsi" w:cstheme="minorHAnsi"/>
                <w:sz w:val="22"/>
                <w:szCs w:val="22"/>
              </w:rPr>
            </w:pPr>
            <w:r w:rsidRPr="00E44F43">
              <w:rPr>
                <w:rFonts w:asciiTheme="minorHAnsi" w:hAnsiTheme="minorHAnsi" w:cstheme="minorHAnsi"/>
                <w:sz w:val="22"/>
                <w:szCs w:val="22"/>
              </w:rPr>
              <w:t xml:space="preserve">• Internal consultations conducted within the public body. </w:t>
            </w:r>
          </w:p>
          <w:p w14:paraId="113617BC" w14:textId="77777777" w:rsidR="00DD77C6" w:rsidRPr="00835603" w:rsidRDefault="00DD77C6" w:rsidP="00E44F43">
            <w:pPr>
              <w:pStyle w:val="NoSpacing"/>
            </w:pPr>
          </w:p>
        </w:tc>
      </w:tr>
      <w:tr w:rsidR="00426C3A" w:rsidRPr="00D9747E" w14:paraId="6C8CD395" w14:textId="77777777" w:rsidTr="006F494D">
        <w:trPr>
          <w:jc w:val="center"/>
        </w:trPr>
        <w:tc>
          <w:tcPr>
            <w:tcW w:w="2263" w:type="dxa"/>
            <w:shd w:val="clear" w:color="auto" w:fill="CCECFF"/>
          </w:tcPr>
          <w:p w14:paraId="31A08119" w14:textId="77777777" w:rsidR="00426C3A" w:rsidRDefault="00C07E5F" w:rsidP="00426C3A">
            <w:pPr>
              <w:pStyle w:val="NoSpacing"/>
              <w:rPr>
                <w:b/>
              </w:rPr>
            </w:pPr>
            <w:r>
              <w:rPr>
                <w:b/>
              </w:rPr>
              <w:lastRenderedPageBreak/>
              <w:t xml:space="preserve">16(2) </w:t>
            </w:r>
          </w:p>
          <w:p w14:paraId="4FB37B20" w14:textId="13A8A727" w:rsidR="009F4694" w:rsidRPr="00366169" w:rsidRDefault="009F4694" w:rsidP="00426C3A">
            <w:pPr>
              <w:pStyle w:val="NoSpacing"/>
              <w:rPr>
                <w:b/>
              </w:rPr>
            </w:pPr>
            <w:r>
              <w:rPr>
                <w:b/>
              </w:rPr>
              <w:t>Extension taken for additional reasonable periods</w:t>
            </w:r>
          </w:p>
        </w:tc>
        <w:tc>
          <w:tcPr>
            <w:tcW w:w="7457" w:type="dxa"/>
            <w:shd w:val="clear" w:color="auto" w:fill="CCECFF"/>
          </w:tcPr>
          <w:p w14:paraId="043B8CEC" w14:textId="28397C6C" w:rsidR="00426C3A" w:rsidRDefault="00CD195F" w:rsidP="00CD195F">
            <w:pPr>
              <w:pStyle w:val="NoSpacing"/>
            </w:pPr>
            <w:r>
              <w:t>If an extension is taken beyond 30</w:t>
            </w:r>
            <w:r w:rsidR="00645E09">
              <w:t xml:space="preserve"> business</w:t>
            </w:r>
            <w:r>
              <w:t xml:space="preserve"> days under section</w:t>
            </w:r>
            <w:r w:rsidR="005C193E">
              <w:t>s</w:t>
            </w:r>
            <w:r>
              <w:t xml:space="preserve"> 16(</w:t>
            </w:r>
            <w:proofErr w:type="gramStart"/>
            <w:r>
              <w:t>1)(</w:t>
            </w:r>
            <w:proofErr w:type="gramEnd"/>
            <w:r>
              <w:t xml:space="preserve">a-c), </w:t>
            </w:r>
            <w:r w:rsidR="00C64579">
              <w:t xml:space="preserve">in its decision, </w:t>
            </w:r>
            <w:r>
              <w:t>the public body should explain how the additional time taken is reasonable under the circumstances</w:t>
            </w:r>
            <w:r w:rsidR="0040721B">
              <w:t xml:space="preserve"> and which sections applied and why</w:t>
            </w:r>
            <w:r>
              <w:t>.</w:t>
            </w:r>
            <w:r w:rsidR="004D4380">
              <w:t xml:space="preserve">  The public body can </w:t>
            </w:r>
            <w:proofErr w:type="gramStart"/>
            <w:r w:rsidR="004D4380">
              <w:t>refer back</w:t>
            </w:r>
            <w:proofErr w:type="gramEnd"/>
            <w:r w:rsidR="004D4380">
              <w:t xml:space="preserve"> to explanations </w:t>
            </w:r>
            <w:r w:rsidR="00645E09">
              <w:t xml:space="preserve">and </w:t>
            </w:r>
            <w:r w:rsidR="00B852EF">
              <w:t xml:space="preserve">the </w:t>
            </w:r>
            <w:r w:rsidR="00645E09">
              <w:t xml:space="preserve">extension range table </w:t>
            </w:r>
            <w:r w:rsidR="004D4380">
              <w:t>above under section</w:t>
            </w:r>
            <w:r w:rsidR="00645E09">
              <w:t>s</w:t>
            </w:r>
            <w:r w:rsidR="004D4380">
              <w:t xml:space="preserve"> 16(</w:t>
            </w:r>
            <w:proofErr w:type="gramStart"/>
            <w:r w:rsidR="004D4380">
              <w:t>1)(</w:t>
            </w:r>
            <w:proofErr w:type="gramEnd"/>
            <w:r w:rsidR="004D4380">
              <w:t>a-c) for guidance in supporting its decision.</w:t>
            </w:r>
          </w:p>
          <w:p w14:paraId="62583241" w14:textId="4848260E" w:rsidR="004D4380" w:rsidRPr="00C44E35" w:rsidRDefault="004D4380" w:rsidP="00CD195F">
            <w:pPr>
              <w:pStyle w:val="NoSpacing"/>
            </w:pPr>
          </w:p>
        </w:tc>
      </w:tr>
      <w:tr w:rsidR="00426C3A" w:rsidRPr="00D9747E" w14:paraId="4A594190" w14:textId="77777777" w:rsidTr="006F494D">
        <w:trPr>
          <w:jc w:val="center"/>
        </w:trPr>
        <w:tc>
          <w:tcPr>
            <w:tcW w:w="2263" w:type="dxa"/>
            <w:shd w:val="clear" w:color="auto" w:fill="CCECFF"/>
          </w:tcPr>
          <w:p w14:paraId="5F67DCDE" w14:textId="77777777" w:rsidR="00426C3A" w:rsidRDefault="00C07E5F" w:rsidP="00426C3A">
            <w:pPr>
              <w:pStyle w:val="NoSpacing"/>
              <w:rPr>
                <w:b/>
                <w:color w:val="000000"/>
              </w:rPr>
            </w:pPr>
            <w:r>
              <w:rPr>
                <w:b/>
                <w:color w:val="000000"/>
              </w:rPr>
              <w:t xml:space="preserve">16(3) </w:t>
            </w:r>
          </w:p>
          <w:p w14:paraId="7CA3C11E" w14:textId="77777777" w:rsidR="00621A1B" w:rsidRDefault="00621A1B" w:rsidP="00426C3A">
            <w:pPr>
              <w:pStyle w:val="NoSpacing"/>
              <w:rPr>
                <w:b/>
                <w:color w:val="000000"/>
              </w:rPr>
            </w:pPr>
          </w:p>
          <w:p w14:paraId="6CCF7402" w14:textId="5AEC47EE" w:rsidR="00621A1B" w:rsidRPr="001C7B8B" w:rsidRDefault="00621A1B" w:rsidP="00426C3A">
            <w:pPr>
              <w:pStyle w:val="NoSpacing"/>
              <w:rPr>
                <w:b/>
                <w:color w:val="000000"/>
              </w:rPr>
            </w:pPr>
            <w:r>
              <w:rPr>
                <w:b/>
                <w:color w:val="000000"/>
              </w:rPr>
              <w:t>Multiple concurrent requests have been made</w:t>
            </w:r>
          </w:p>
        </w:tc>
        <w:tc>
          <w:tcPr>
            <w:tcW w:w="7457" w:type="dxa"/>
            <w:shd w:val="clear" w:color="auto" w:fill="CCECFF"/>
          </w:tcPr>
          <w:p w14:paraId="14D7B3AC" w14:textId="65556B99" w:rsidR="00621A1B" w:rsidRPr="00621A1B" w:rsidRDefault="00621A1B" w:rsidP="00621A1B">
            <w:pPr>
              <w:pStyle w:val="Default"/>
              <w:rPr>
                <w:rFonts w:asciiTheme="minorHAnsi" w:hAnsiTheme="minorHAnsi" w:cstheme="minorHAnsi"/>
                <w:sz w:val="22"/>
                <w:szCs w:val="22"/>
              </w:rPr>
            </w:pPr>
            <w:r w:rsidRPr="00621A1B">
              <w:rPr>
                <w:rFonts w:asciiTheme="minorHAnsi" w:hAnsiTheme="minorHAnsi" w:cstheme="minorHAnsi"/>
                <w:sz w:val="22"/>
                <w:szCs w:val="22"/>
              </w:rPr>
              <w:t>The OIPC</w:t>
            </w:r>
            <w:r w:rsidR="001D0DD5">
              <w:rPr>
                <w:rFonts w:asciiTheme="minorHAnsi" w:hAnsiTheme="minorHAnsi" w:cstheme="minorHAnsi"/>
                <w:sz w:val="22"/>
                <w:szCs w:val="22"/>
              </w:rPr>
              <w:t xml:space="preserve"> has previously considered</w:t>
            </w:r>
            <w:r w:rsidRPr="00621A1B">
              <w:rPr>
                <w:rFonts w:asciiTheme="minorHAnsi" w:hAnsiTheme="minorHAnsi" w:cstheme="minorHAnsi"/>
                <w:sz w:val="22"/>
                <w:szCs w:val="22"/>
              </w:rPr>
              <w:t xml:space="preserve"> 2 or more </w:t>
            </w:r>
            <w:r w:rsidR="003156A7">
              <w:rPr>
                <w:rFonts w:asciiTheme="minorHAnsi" w:hAnsiTheme="minorHAnsi" w:cstheme="minorHAnsi"/>
                <w:sz w:val="22"/>
                <w:szCs w:val="22"/>
              </w:rPr>
              <w:t xml:space="preserve">separate </w:t>
            </w:r>
            <w:r w:rsidRPr="00621A1B">
              <w:rPr>
                <w:rFonts w:asciiTheme="minorHAnsi" w:hAnsiTheme="minorHAnsi" w:cstheme="minorHAnsi"/>
                <w:sz w:val="22"/>
                <w:szCs w:val="22"/>
              </w:rPr>
              <w:t>requests received from the same applicant within a 30</w:t>
            </w:r>
            <w:r w:rsidR="00645E09">
              <w:rPr>
                <w:rFonts w:asciiTheme="minorHAnsi" w:hAnsiTheme="minorHAnsi" w:cstheme="minorHAnsi"/>
                <w:sz w:val="22"/>
                <w:szCs w:val="22"/>
              </w:rPr>
              <w:t xml:space="preserve"> business</w:t>
            </w:r>
            <w:r w:rsidR="005C193E">
              <w:rPr>
                <w:rFonts w:asciiTheme="minorHAnsi" w:hAnsiTheme="minorHAnsi" w:cstheme="minorHAnsi"/>
                <w:sz w:val="22"/>
                <w:szCs w:val="22"/>
              </w:rPr>
              <w:t xml:space="preserve"> </w:t>
            </w:r>
            <w:proofErr w:type="gramStart"/>
            <w:r w:rsidRPr="00621A1B">
              <w:rPr>
                <w:rFonts w:asciiTheme="minorHAnsi" w:hAnsiTheme="minorHAnsi" w:cstheme="minorHAnsi"/>
                <w:sz w:val="22"/>
                <w:szCs w:val="22"/>
              </w:rPr>
              <w:t>day time</w:t>
            </w:r>
            <w:proofErr w:type="gramEnd"/>
            <w:r w:rsidRPr="00621A1B">
              <w:rPr>
                <w:rFonts w:asciiTheme="minorHAnsi" w:hAnsiTheme="minorHAnsi" w:cstheme="minorHAnsi"/>
                <w:sz w:val="22"/>
                <w:szCs w:val="22"/>
              </w:rPr>
              <w:t xml:space="preserve"> period of the access request (either way) to be concurrent. </w:t>
            </w:r>
          </w:p>
          <w:p w14:paraId="6FBCAB6F" w14:textId="77777777" w:rsidR="00DB6F92" w:rsidRDefault="00DB6F92" w:rsidP="00621A1B">
            <w:pPr>
              <w:pStyle w:val="Default"/>
              <w:rPr>
                <w:rFonts w:asciiTheme="minorHAnsi" w:hAnsiTheme="minorHAnsi" w:cstheme="minorHAnsi"/>
                <w:sz w:val="22"/>
                <w:szCs w:val="22"/>
              </w:rPr>
            </w:pPr>
          </w:p>
          <w:p w14:paraId="3214878E" w14:textId="7187545F" w:rsidR="00621A1B" w:rsidRDefault="00621A1B" w:rsidP="00621A1B">
            <w:pPr>
              <w:pStyle w:val="Default"/>
              <w:rPr>
                <w:rFonts w:asciiTheme="minorHAnsi" w:hAnsiTheme="minorHAnsi" w:cstheme="minorHAnsi"/>
                <w:sz w:val="22"/>
                <w:szCs w:val="22"/>
              </w:rPr>
            </w:pPr>
            <w:r w:rsidRPr="00621A1B">
              <w:rPr>
                <w:rFonts w:asciiTheme="minorHAnsi" w:hAnsiTheme="minorHAnsi" w:cstheme="minorHAnsi"/>
                <w:sz w:val="22"/>
                <w:szCs w:val="22"/>
              </w:rPr>
              <w:t xml:space="preserve">Factors that may be considered: </w:t>
            </w:r>
          </w:p>
          <w:p w14:paraId="35D31425" w14:textId="77777777" w:rsidR="00621A1B" w:rsidRPr="00621A1B" w:rsidRDefault="00621A1B" w:rsidP="00621A1B">
            <w:pPr>
              <w:pStyle w:val="Default"/>
              <w:rPr>
                <w:rFonts w:asciiTheme="minorHAnsi" w:hAnsiTheme="minorHAnsi" w:cstheme="minorHAnsi"/>
                <w:sz w:val="22"/>
                <w:szCs w:val="22"/>
              </w:rPr>
            </w:pPr>
          </w:p>
          <w:p w14:paraId="58A123A8" w14:textId="3F1D291B" w:rsidR="00621A1B" w:rsidRPr="00621A1B" w:rsidRDefault="00621A1B" w:rsidP="00621A1B">
            <w:pPr>
              <w:pStyle w:val="Default"/>
              <w:ind w:left="720"/>
              <w:rPr>
                <w:rFonts w:asciiTheme="minorHAnsi" w:hAnsiTheme="minorHAnsi" w:cstheme="minorHAnsi"/>
                <w:sz w:val="22"/>
                <w:szCs w:val="22"/>
              </w:rPr>
            </w:pPr>
            <w:r w:rsidRPr="00621A1B">
              <w:rPr>
                <w:rFonts w:asciiTheme="minorHAnsi" w:hAnsiTheme="minorHAnsi" w:cstheme="minorHAnsi"/>
                <w:sz w:val="22"/>
                <w:szCs w:val="22"/>
              </w:rPr>
              <w:t>• Number of</w:t>
            </w:r>
            <w:r w:rsidR="00B52808">
              <w:rPr>
                <w:rFonts w:asciiTheme="minorHAnsi" w:hAnsiTheme="minorHAnsi" w:cstheme="minorHAnsi"/>
                <w:sz w:val="22"/>
                <w:szCs w:val="22"/>
              </w:rPr>
              <w:t xml:space="preserve"> separate</w:t>
            </w:r>
            <w:r w:rsidRPr="00621A1B">
              <w:rPr>
                <w:rFonts w:asciiTheme="minorHAnsi" w:hAnsiTheme="minorHAnsi" w:cstheme="minorHAnsi"/>
                <w:sz w:val="22"/>
                <w:szCs w:val="22"/>
              </w:rPr>
              <w:t xml:space="preserve"> concurrent requests received. </w:t>
            </w:r>
          </w:p>
          <w:p w14:paraId="38E1D267" w14:textId="59A3508E" w:rsidR="00621A1B" w:rsidRPr="00621A1B" w:rsidRDefault="00621A1B" w:rsidP="00621A1B">
            <w:pPr>
              <w:pStyle w:val="Default"/>
              <w:ind w:left="720"/>
              <w:rPr>
                <w:rFonts w:asciiTheme="minorHAnsi" w:hAnsiTheme="minorHAnsi" w:cstheme="minorHAnsi"/>
                <w:sz w:val="22"/>
                <w:szCs w:val="22"/>
              </w:rPr>
            </w:pPr>
            <w:r w:rsidRPr="00621A1B">
              <w:rPr>
                <w:rFonts w:asciiTheme="minorHAnsi" w:hAnsiTheme="minorHAnsi" w:cstheme="minorHAnsi"/>
                <w:sz w:val="22"/>
                <w:szCs w:val="22"/>
              </w:rPr>
              <w:t>• Dates the public body received each</w:t>
            </w:r>
            <w:r w:rsidR="00B52808">
              <w:rPr>
                <w:rFonts w:asciiTheme="minorHAnsi" w:hAnsiTheme="minorHAnsi" w:cstheme="minorHAnsi"/>
                <w:sz w:val="22"/>
                <w:szCs w:val="22"/>
              </w:rPr>
              <w:t xml:space="preserve"> separate</w:t>
            </w:r>
            <w:r w:rsidRPr="00621A1B">
              <w:rPr>
                <w:rFonts w:asciiTheme="minorHAnsi" w:hAnsiTheme="minorHAnsi" w:cstheme="minorHAnsi"/>
                <w:sz w:val="22"/>
                <w:szCs w:val="22"/>
              </w:rPr>
              <w:t xml:space="preserve"> request. </w:t>
            </w:r>
          </w:p>
          <w:p w14:paraId="4A51823F" w14:textId="27433734" w:rsidR="00621A1B" w:rsidRPr="00621A1B" w:rsidRDefault="00621A1B" w:rsidP="00621A1B">
            <w:pPr>
              <w:pStyle w:val="Default"/>
              <w:ind w:left="720"/>
              <w:rPr>
                <w:rFonts w:asciiTheme="minorHAnsi" w:hAnsiTheme="minorHAnsi" w:cstheme="minorHAnsi"/>
                <w:sz w:val="22"/>
                <w:szCs w:val="22"/>
              </w:rPr>
            </w:pPr>
            <w:r w:rsidRPr="00621A1B">
              <w:rPr>
                <w:rFonts w:asciiTheme="minorHAnsi" w:hAnsiTheme="minorHAnsi" w:cstheme="minorHAnsi"/>
                <w:sz w:val="22"/>
                <w:szCs w:val="22"/>
              </w:rPr>
              <w:t xml:space="preserve">• Whether the same applicant submitted each </w:t>
            </w:r>
            <w:r w:rsidR="00B52808">
              <w:rPr>
                <w:rFonts w:asciiTheme="minorHAnsi" w:hAnsiTheme="minorHAnsi" w:cstheme="minorHAnsi"/>
                <w:sz w:val="22"/>
                <w:szCs w:val="22"/>
              </w:rPr>
              <w:t xml:space="preserve">separate </w:t>
            </w:r>
            <w:r w:rsidRPr="00621A1B">
              <w:rPr>
                <w:rFonts w:asciiTheme="minorHAnsi" w:hAnsiTheme="minorHAnsi" w:cstheme="minorHAnsi"/>
                <w:sz w:val="22"/>
                <w:szCs w:val="22"/>
              </w:rPr>
              <w:t xml:space="preserve">request. </w:t>
            </w:r>
          </w:p>
          <w:p w14:paraId="33FE9A02" w14:textId="77777777" w:rsidR="00621A1B" w:rsidRPr="00621A1B" w:rsidRDefault="00621A1B" w:rsidP="00621A1B">
            <w:pPr>
              <w:pStyle w:val="Default"/>
              <w:ind w:left="720"/>
              <w:rPr>
                <w:rFonts w:asciiTheme="minorHAnsi" w:hAnsiTheme="minorHAnsi" w:cstheme="minorHAnsi"/>
                <w:sz w:val="22"/>
                <w:szCs w:val="22"/>
              </w:rPr>
            </w:pPr>
            <w:r w:rsidRPr="00621A1B">
              <w:rPr>
                <w:rFonts w:asciiTheme="minorHAnsi" w:hAnsiTheme="minorHAnsi" w:cstheme="minorHAnsi"/>
                <w:sz w:val="22"/>
                <w:szCs w:val="22"/>
              </w:rPr>
              <w:t xml:space="preserve">• If there are two (2) or more applicants, evidence that they work for the same organization or in association with each other. </w:t>
            </w:r>
          </w:p>
          <w:p w14:paraId="49670083" w14:textId="73A67360" w:rsidR="00621A1B" w:rsidRPr="00621A1B" w:rsidRDefault="00621A1B" w:rsidP="00621A1B">
            <w:pPr>
              <w:pStyle w:val="Default"/>
              <w:ind w:left="720"/>
              <w:rPr>
                <w:rFonts w:asciiTheme="minorHAnsi" w:hAnsiTheme="minorHAnsi" w:cstheme="minorHAnsi"/>
                <w:sz w:val="22"/>
                <w:szCs w:val="22"/>
              </w:rPr>
            </w:pPr>
            <w:r w:rsidRPr="00621A1B">
              <w:rPr>
                <w:rFonts w:asciiTheme="minorHAnsi" w:hAnsiTheme="minorHAnsi" w:cstheme="minorHAnsi"/>
                <w:sz w:val="22"/>
                <w:szCs w:val="22"/>
              </w:rPr>
              <w:t xml:space="preserve">• Approximate </w:t>
            </w:r>
            <w:r w:rsidR="00315E07">
              <w:rPr>
                <w:rFonts w:asciiTheme="minorHAnsi" w:hAnsiTheme="minorHAnsi" w:cstheme="minorHAnsi"/>
                <w:sz w:val="22"/>
                <w:szCs w:val="22"/>
              </w:rPr>
              <w:t>number of records</w:t>
            </w:r>
            <w:r w:rsidRPr="00621A1B">
              <w:rPr>
                <w:rFonts w:asciiTheme="minorHAnsi" w:hAnsiTheme="minorHAnsi" w:cstheme="minorHAnsi"/>
                <w:sz w:val="22"/>
                <w:szCs w:val="22"/>
              </w:rPr>
              <w:t xml:space="preserve"> involved in the access request and the concurrent requests (required). </w:t>
            </w:r>
          </w:p>
          <w:p w14:paraId="0F8B8DDD" w14:textId="77777777" w:rsidR="00621A1B" w:rsidRPr="00621A1B" w:rsidRDefault="00621A1B" w:rsidP="00621A1B">
            <w:pPr>
              <w:pStyle w:val="Default"/>
              <w:rPr>
                <w:rFonts w:asciiTheme="minorHAnsi" w:hAnsiTheme="minorHAnsi" w:cstheme="minorHAnsi"/>
                <w:sz w:val="22"/>
                <w:szCs w:val="22"/>
              </w:rPr>
            </w:pPr>
          </w:p>
          <w:p w14:paraId="531735DD" w14:textId="07600442" w:rsidR="0040721B" w:rsidRPr="00CC3957" w:rsidRDefault="00DB6F92" w:rsidP="00621A1B">
            <w:pPr>
              <w:pStyle w:val="Default"/>
              <w:rPr>
                <w:rFonts w:asciiTheme="minorHAnsi" w:hAnsiTheme="minorHAnsi" w:cstheme="minorHAnsi"/>
                <w:sz w:val="22"/>
                <w:szCs w:val="22"/>
              </w:rPr>
            </w:pPr>
            <w:r w:rsidRPr="00CC3957">
              <w:rPr>
                <w:rFonts w:asciiTheme="minorHAnsi" w:hAnsiTheme="minorHAnsi" w:cstheme="minorHAnsi"/>
                <w:sz w:val="22"/>
                <w:szCs w:val="22"/>
              </w:rPr>
              <w:t xml:space="preserve">The OIPC </w:t>
            </w:r>
            <w:r w:rsidR="002B2330" w:rsidRPr="00CC3957">
              <w:rPr>
                <w:rFonts w:asciiTheme="minorHAnsi" w:hAnsiTheme="minorHAnsi" w:cstheme="minorHAnsi"/>
                <w:sz w:val="22"/>
                <w:szCs w:val="22"/>
              </w:rPr>
              <w:t xml:space="preserve">has previously </w:t>
            </w:r>
            <w:r w:rsidR="00CC3957" w:rsidRPr="00CC3957">
              <w:rPr>
                <w:rFonts w:asciiTheme="minorHAnsi" w:hAnsiTheme="minorHAnsi" w:cstheme="minorHAnsi"/>
                <w:sz w:val="22"/>
                <w:szCs w:val="22"/>
              </w:rPr>
              <w:t xml:space="preserve">held </w:t>
            </w:r>
            <w:r w:rsidR="00CC3957">
              <w:rPr>
                <w:rFonts w:asciiTheme="minorHAnsi" w:hAnsiTheme="minorHAnsi" w:cstheme="minorHAnsi"/>
                <w:sz w:val="22"/>
                <w:szCs w:val="22"/>
              </w:rPr>
              <w:t xml:space="preserve">that </w:t>
            </w:r>
            <w:r w:rsidR="00621A1B" w:rsidRPr="00CC3957">
              <w:rPr>
                <w:rFonts w:asciiTheme="minorHAnsi" w:hAnsiTheme="minorHAnsi" w:cstheme="minorHAnsi"/>
                <w:sz w:val="22"/>
                <w:szCs w:val="22"/>
              </w:rPr>
              <w:t xml:space="preserve">requests made outside of 30 </w:t>
            </w:r>
            <w:r w:rsidR="00645E09">
              <w:rPr>
                <w:rFonts w:asciiTheme="minorHAnsi" w:hAnsiTheme="minorHAnsi" w:cstheme="minorHAnsi"/>
                <w:sz w:val="22"/>
                <w:szCs w:val="22"/>
              </w:rPr>
              <w:t xml:space="preserve">business </w:t>
            </w:r>
            <w:r w:rsidR="00621A1B" w:rsidRPr="00CC3957">
              <w:rPr>
                <w:rFonts w:asciiTheme="minorHAnsi" w:hAnsiTheme="minorHAnsi" w:cstheme="minorHAnsi"/>
                <w:sz w:val="22"/>
                <w:szCs w:val="22"/>
              </w:rPr>
              <w:t xml:space="preserve">days of each other </w:t>
            </w:r>
            <w:r w:rsidR="00CC3957">
              <w:rPr>
                <w:rFonts w:asciiTheme="minorHAnsi" w:hAnsiTheme="minorHAnsi" w:cstheme="minorHAnsi"/>
                <w:sz w:val="22"/>
                <w:szCs w:val="22"/>
              </w:rPr>
              <w:t xml:space="preserve">are </w:t>
            </w:r>
            <w:r w:rsidR="002B2330" w:rsidRPr="00CC3957">
              <w:rPr>
                <w:rFonts w:asciiTheme="minorHAnsi" w:hAnsiTheme="minorHAnsi" w:cstheme="minorHAnsi"/>
                <w:sz w:val="22"/>
                <w:szCs w:val="22"/>
              </w:rPr>
              <w:t xml:space="preserve">not </w:t>
            </w:r>
            <w:r w:rsidR="00621A1B" w:rsidRPr="00CC3957">
              <w:rPr>
                <w:rFonts w:asciiTheme="minorHAnsi" w:hAnsiTheme="minorHAnsi" w:cstheme="minorHAnsi"/>
                <w:sz w:val="22"/>
                <w:szCs w:val="22"/>
              </w:rPr>
              <w:t xml:space="preserve">concurrent. However, multiple requests that fall outside this </w:t>
            </w:r>
            <w:r w:rsidR="00621A1B" w:rsidRPr="00CC3957">
              <w:rPr>
                <w:rFonts w:asciiTheme="minorHAnsi" w:hAnsiTheme="minorHAnsi" w:cstheme="minorHAnsi"/>
                <w:sz w:val="22"/>
                <w:szCs w:val="22"/>
              </w:rPr>
              <w:lastRenderedPageBreak/>
              <w:t xml:space="preserve">parameter may be considered in terms of whether the extension </w:t>
            </w:r>
            <w:r w:rsidR="006F32A4" w:rsidRPr="00CC3957">
              <w:rPr>
                <w:rFonts w:asciiTheme="minorHAnsi" w:hAnsiTheme="minorHAnsi" w:cstheme="minorHAnsi"/>
                <w:sz w:val="22"/>
                <w:szCs w:val="22"/>
              </w:rPr>
              <w:t>was</w:t>
            </w:r>
            <w:r w:rsidR="00621A1B" w:rsidRPr="00CC3957">
              <w:rPr>
                <w:rFonts w:asciiTheme="minorHAnsi" w:hAnsiTheme="minorHAnsi" w:cstheme="minorHAnsi"/>
                <w:sz w:val="22"/>
                <w:szCs w:val="22"/>
              </w:rPr>
              <w:t xml:space="preserve"> reasonable. </w:t>
            </w:r>
          </w:p>
          <w:p w14:paraId="7D533E2A" w14:textId="77777777" w:rsidR="003156A7" w:rsidRPr="002B2330" w:rsidRDefault="003156A7" w:rsidP="00621A1B">
            <w:pPr>
              <w:pStyle w:val="Default"/>
              <w:rPr>
                <w:rFonts w:asciiTheme="minorHAnsi" w:hAnsiTheme="minorHAnsi" w:cstheme="minorHAnsi"/>
                <w:sz w:val="22"/>
                <w:szCs w:val="22"/>
                <w:highlight w:val="yellow"/>
              </w:rPr>
            </w:pPr>
          </w:p>
          <w:p w14:paraId="69B820F5" w14:textId="6EA0E031" w:rsidR="003156A7" w:rsidRPr="0040721B" w:rsidRDefault="002B2330" w:rsidP="00621A1B">
            <w:pPr>
              <w:pStyle w:val="Default"/>
              <w:rPr>
                <w:rFonts w:asciiTheme="minorHAnsi" w:hAnsiTheme="minorHAnsi" w:cstheme="minorHAnsi"/>
                <w:sz w:val="22"/>
                <w:szCs w:val="22"/>
              </w:rPr>
            </w:pPr>
            <w:r w:rsidRPr="0084754B">
              <w:rPr>
                <w:rFonts w:asciiTheme="minorHAnsi" w:hAnsiTheme="minorHAnsi" w:cstheme="minorHAnsi"/>
                <w:sz w:val="22"/>
                <w:szCs w:val="22"/>
              </w:rPr>
              <w:t>T</w:t>
            </w:r>
            <w:r w:rsidR="003156A7" w:rsidRPr="0084754B">
              <w:rPr>
                <w:rFonts w:asciiTheme="minorHAnsi" w:hAnsiTheme="minorHAnsi" w:cstheme="minorHAnsi"/>
                <w:sz w:val="22"/>
                <w:szCs w:val="22"/>
              </w:rPr>
              <w:t xml:space="preserve">he OIPC </w:t>
            </w:r>
            <w:r w:rsidRPr="0084754B">
              <w:rPr>
                <w:rFonts w:asciiTheme="minorHAnsi" w:hAnsiTheme="minorHAnsi" w:cstheme="minorHAnsi"/>
                <w:sz w:val="22"/>
                <w:szCs w:val="22"/>
              </w:rPr>
              <w:t xml:space="preserve">does </w:t>
            </w:r>
            <w:r w:rsidR="003156A7" w:rsidRPr="0084754B">
              <w:rPr>
                <w:rFonts w:asciiTheme="minorHAnsi" w:hAnsiTheme="minorHAnsi" w:cstheme="minorHAnsi"/>
                <w:sz w:val="22"/>
                <w:szCs w:val="22"/>
              </w:rPr>
              <w:t>not consider requests concurrent if the public body decides to split an access request into separate files.</w:t>
            </w:r>
          </w:p>
          <w:p w14:paraId="2A318F75" w14:textId="77777777" w:rsidR="00426C3A" w:rsidRPr="00CC19EC" w:rsidRDefault="00426C3A" w:rsidP="00426C3A">
            <w:pPr>
              <w:pStyle w:val="NoSpacing"/>
            </w:pPr>
          </w:p>
        </w:tc>
      </w:tr>
      <w:tr w:rsidR="00C07E5F" w:rsidRPr="00D9747E" w14:paraId="264823EC" w14:textId="77777777" w:rsidTr="006F494D">
        <w:trPr>
          <w:jc w:val="center"/>
        </w:trPr>
        <w:tc>
          <w:tcPr>
            <w:tcW w:w="2263" w:type="dxa"/>
            <w:shd w:val="clear" w:color="auto" w:fill="CCECFF"/>
          </w:tcPr>
          <w:p w14:paraId="7B872F0A" w14:textId="77777777" w:rsidR="00C07E5F" w:rsidRDefault="00DF62DE" w:rsidP="00426C3A">
            <w:pPr>
              <w:pStyle w:val="NoSpacing"/>
              <w:rPr>
                <w:b/>
                <w:color w:val="000000"/>
              </w:rPr>
            </w:pPr>
            <w:r>
              <w:rPr>
                <w:b/>
                <w:color w:val="000000"/>
              </w:rPr>
              <w:lastRenderedPageBreak/>
              <w:t>16(4)</w:t>
            </w:r>
          </w:p>
          <w:p w14:paraId="728C48A0" w14:textId="77777777" w:rsidR="00DF62DE" w:rsidRDefault="00DF62DE" w:rsidP="00426C3A">
            <w:pPr>
              <w:pStyle w:val="NoSpacing"/>
              <w:rPr>
                <w:b/>
                <w:color w:val="000000"/>
              </w:rPr>
            </w:pPr>
          </w:p>
          <w:p w14:paraId="507508D3" w14:textId="77777777" w:rsidR="00DF62DE" w:rsidRDefault="00DF62DE" w:rsidP="00426C3A">
            <w:pPr>
              <w:pStyle w:val="NoSpacing"/>
              <w:rPr>
                <w:b/>
                <w:color w:val="000000"/>
              </w:rPr>
            </w:pPr>
            <w:r>
              <w:rPr>
                <w:b/>
                <w:color w:val="000000"/>
              </w:rPr>
              <w:t>Time to comply with the requirements of section 36</w:t>
            </w:r>
          </w:p>
          <w:p w14:paraId="3F6F69AE" w14:textId="580555DF" w:rsidR="00DF62DE" w:rsidRPr="001C7B8B" w:rsidRDefault="00DF62DE" w:rsidP="00426C3A">
            <w:pPr>
              <w:pStyle w:val="NoSpacing"/>
              <w:rPr>
                <w:b/>
                <w:color w:val="000000"/>
              </w:rPr>
            </w:pPr>
          </w:p>
        </w:tc>
        <w:tc>
          <w:tcPr>
            <w:tcW w:w="7457" w:type="dxa"/>
            <w:shd w:val="clear" w:color="auto" w:fill="CCECFF"/>
          </w:tcPr>
          <w:p w14:paraId="648767F0" w14:textId="07418BF4" w:rsidR="00C07E5F" w:rsidRDefault="00523C9D" w:rsidP="00426C3A">
            <w:pPr>
              <w:pStyle w:val="NoSpacing"/>
            </w:pPr>
            <w:r>
              <w:t xml:space="preserve">Where the public body is issuing </w:t>
            </w:r>
            <w:r w:rsidR="0040721B">
              <w:t xml:space="preserve">a notice(s) </w:t>
            </w:r>
            <w:r>
              <w:t xml:space="preserve">under section 35, </w:t>
            </w:r>
            <w:r w:rsidR="001D0DD5">
              <w:t>it</w:t>
            </w:r>
            <w:r>
              <w:t xml:space="preserve"> may extend the time for responding to a request or part of a request for the period of time necessary for the public body to comply with the requirements of section 36 (only for those records subject to the section 35 notice).</w:t>
            </w:r>
          </w:p>
          <w:p w14:paraId="7CD6AB63" w14:textId="77777777" w:rsidR="00523C9D" w:rsidRDefault="00523C9D" w:rsidP="00426C3A">
            <w:pPr>
              <w:pStyle w:val="NoSpacing"/>
            </w:pPr>
          </w:p>
          <w:p w14:paraId="1AAE293A" w14:textId="2B60D093" w:rsidR="00523C9D" w:rsidRDefault="00523C9D" w:rsidP="00426C3A">
            <w:pPr>
              <w:pStyle w:val="NoSpacing"/>
            </w:pPr>
            <w:r>
              <w:t>Section 16(4) does not apply to the records outside of those involved in the section 35 notice.</w:t>
            </w:r>
            <w:r w:rsidR="00DF6D32">
              <w:t xml:space="preserve"> </w:t>
            </w:r>
            <w:r w:rsidR="001D0DD5">
              <w:t xml:space="preserve"> </w:t>
            </w:r>
          </w:p>
          <w:p w14:paraId="374650C2" w14:textId="77777777" w:rsidR="009F4694" w:rsidRDefault="009F4694" w:rsidP="00426C3A">
            <w:pPr>
              <w:pStyle w:val="NoSpacing"/>
            </w:pPr>
          </w:p>
          <w:p w14:paraId="332AC265" w14:textId="389FC6B5" w:rsidR="001D0DD5" w:rsidRDefault="00DF6D32" w:rsidP="00426C3A">
            <w:pPr>
              <w:pStyle w:val="NoSpacing"/>
            </w:pPr>
            <w:r>
              <w:t>The OIPC has in previous Orders F2023-09 and F2011-003 determined that records that do not contain information relating to the third party are not awaiting a decision from the third party whether to request a review</w:t>
            </w:r>
            <w:r w:rsidR="006B2E25">
              <w:t>.  The public body should, therefore, provide the records</w:t>
            </w:r>
            <w:r w:rsidR="0036508A">
              <w:t xml:space="preserve"> not subject to a </w:t>
            </w:r>
            <w:proofErr w:type="gramStart"/>
            <w:r w:rsidR="0036508A">
              <w:t>third party</w:t>
            </w:r>
            <w:proofErr w:type="gramEnd"/>
            <w:r w:rsidR="0036508A">
              <w:t xml:space="preserve"> request for review</w:t>
            </w:r>
            <w:r w:rsidR="006B2E25">
              <w:t xml:space="preserve"> to </w:t>
            </w:r>
            <w:r>
              <w:t>the applicant, subject to any exceptions.</w:t>
            </w:r>
          </w:p>
          <w:p w14:paraId="3036181F" w14:textId="1B3ED31A" w:rsidR="00523C9D" w:rsidRPr="00CC19EC" w:rsidRDefault="00523C9D" w:rsidP="00426C3A">
            <w:pPr>
              <w:pStyle w:val="NoSpacing"/>
            </w:pPr>
          </w:p>
        </w:tc>
      </w:tr>
      <w:tr w:rsidR="0009628B" w:rsidRPr="00D9747E" w14:paraId="18C472C8" w14:textId="77777777" w:rsidTr="006F494D">
        <w:trPr>
          <w:jc w:val="center"/>
        </w:trPr>
        <w:tc>
          <w:tcPr>
            <w:tcW w:w="2263" w:type="dxa"/>
            <w:shd w:val="clear" w:color="auto" w:fill="CCECFF"/>
          </w:tcPr>
          <w:p w14:paraId="6EC83796" w14:textId="77777777" w:rsidR="0009628B" w:rsidRDefault="0009628B" w:rsidP="00426C3A">
            <w:pPr>
              <w:pStyle w:val="NoSpacing"/>
              <w:rPr>
                <w:b/>
                <w:color w:val="000000"/>
              </w:rPr>
            </w:pPr>
            <w:r>
              <w:rPr>
                <w:b/>
                <w:color w:val="000000"/>
              </w:rPr>
              <w:t>16(5)</w:t>
            </w:r>
          </w:p>
          <w:p w14:paraId="1E7D2F06" w14:textId="77777777" w:rsidR="00A909EF" w:rsidRDefault="00A909EF" w:rsidP="00426C3A">
            <w:pPr>
              <w:pStyle w:val="NoSpacing"/>
              <w:rPr>
                <w:b/>
                <w:color w:val="000000"/>
              </w:rPr>
            </w:pPr>
          </w:p>
          <w:p w14:paraId="40A1226E" w14:textId="755F1F16" w:rsidR="009F4694" w:rsidRDefault="009F4694" w:rsidP="00426C3A">
            <w:pPr>
              <w:pStyle w:val="NoSpacing"/>
              <w:rPr>
                <w:b/>
                <w:color w:val="000000"/>
              </w:rPr>
            </w:pPr>
            <w:r>
              <w:rPr>
                <w:b/>
                <w:color w:val="000000"/>
              </w:rPr>
              <w:t>Notice to applicant</w:t>
            </w:r>
          </w:p>
          <w:p w14:paraId="6EC9D0E2" w14:textId="7FB98D1C" w:rsidR="0009628B" w:rsidRDefault="0009628B" w:rsidP="00426C3A">
            <w:pPr>
              <w:pStyle w:val="NoSpacing"/>
              <w:rPr>
                <w:b/>
                <w:color w:val="000000"/>
              </w:rPr>
            </w:pPr>
          </w:p>
        </w:tc>
        <w:tc>
          <w:tcPr>
            <w:tcW w:w="7457" w:type="dxa"/>
            <w:shd w:val="clear" w:color="auto" w:fill="CCECFF"/>
          </w:tcPr>
          <w:p w14:paraId="0C730B73" w14:textId="77777777" w:rsidR="0009628B" w:rsidRDefault="0009628B" w:rsidP="00426C3A">
            <w:pPr>
              <w:pStyle w:val="NoSpacing"/>
            </w:pPr>
            <w:r>
              <w:t>This section outlines the public body’s requirements for notifying the applicant when the time for responding to a request is extended under subsections (1), (2), (3) or (4)</w:t>
            </w:r>
            <w:r w:rsidR="004D4380">
              <w:t>.</w:t>
            </w:r>
          </w:p>
          <w:p w14:paraId="4F5F5ECB" w14:textId="2A4F16A5" w:rsidR="004D4380" w:rsidRDefault="004D4380" w:rsidP="00426C3A">
            <w:pPr>
              <w:pStyle w:val="NoSpacing"/>
            </w:pPr>
          </w:p>
        </w:tc>
      </w:tr>
      <w:tr w:rsidR="0009628B" w:rsidRPr="00D9747E" w14:paraId="6135E97C" w14:textId="77777777" w:rsidTr="006F494D">
        <w:trPr>
          <w:jc w:val="center"/>
        </w:trPr>
        <w:tc>
          <w:tcPr>
            <w:tcW w:w="2263" w:type="dxa"/>
            <w:shd w:val="clear" w:color="auto" w:fill="CCECFF"/>
          </w:tcPr>
          <w:p w14:paraId="5A1D0E0D" w14:textId="77777777" w:rsidR="001D0DD5" w:rsidRDefault="0009628B" w:rsidP="00426C3A">
            <w:pPr>
              <w:pStyle w:val="NoSpacing"/>
              <w:rPr>
                <w:b/>
                <w:color w:val="000000"/>
              </w:rPr>
            </w:pPr>
            <w:r>
              <w:rPr>
                <w:b/>
                <w:color w:val="000000"/>
              </w:rPr>
              <w:t>16(6)</w:t>
            </w:r>
          </w:p>
          <w:p w14:paraId="61E04E28" w14:textId="77777777" w:rsidR="00A909EF" w:rsidRDefault="00A909EF" w:rsidP="00426C3A">
            <w:pPr>
              <w:pStyle w:val="NoSpacing"/>
              <w:rPr>
                <w:b/>
                <w:color w:val="000000"/>
              </w:rPr>
            </w:pPr>
          </w:p>
          <w:p w14:paraId="50E640EB" w14:textId="01D9B6EC" w:rsidR="009F4694" w:rsidRDefault="009F4694" w:rsidP="00426C3A">
            <w:pPr>
              <w:pStyle w:val="NoSpacing"/>
              <w:rPr>
                <w:b/>
                <w:color w:val="000000"/>
              </w:rPr>
            </w:pPr>
            <w:r>
              <w:rPr>
                <w:b/>
                <w:color w:val="000000"/>
              </w:rPr>
              <w:t>Commissioner’s extension</w:t>
            </w:r>
          </w:p>
        </w:tc>
        <w:tc>
          <w:tcPr>
            <w:tcW w:w="7457" w:type="dxa"/>
            <w:shd w:val="clear" w:color="auto" w:fill="CCECFF"/>
          </w:tcPr>
          <w:p w14:paraId="49A3C146" w14:textId="294F6191" w:rsidR="0009628B" w:rsidRDefault="00B5173A" w:rsidP="00426C3A">
            <w:pPr>
              <w:pStyle w:val="NoSpacing"/>
            </w:pPr>
            <w:r>
              <w:t xml:space="preserve">This section is not applicable to </w:t>
            </w:r>
            <w:r w:rsidR="00DC579B">
              <w:t>public bodies extending their timelines, but</w:t>
            </w:r>
            <w:r w:rsidR="0009628B">
              <w:t xml:space="preserve"> outlines the Commissioner’s requirements (acting as the head of a public body), for notifying the applicant when the time responding to a request is extended under subsections (1), (2), (3) or (4)</w:t>
            </w:r>
            <w:r w:rsidR="004D4380">
              <w:t>.</w:t>
            </w:r>
          </w:p>
          <w:p w14:paraId="2C5558A1" w14:textId="348AF8F8" w:rsidR="004D4380" w:rsidRDefault="004D4380" w:rsidP="00426C3A">
            <w:pPr>
              <w:pStyle w:val="NoSpacing"/>
            </w:pPr>
          </w:p>
        </w:tc>
      </w:tr>
      <w:tr w:rsidR="00C07E5F" w:rsidRPr="00D9747E" w14:paraId="7E172806" w14:textId="77777777" w:rsidTr="006F494D">
        <w:trPr>
          <w:jc w:val="center"/>
        </w:trPr>
        <w:tc>
          <w:tcPr>
            <w:tcW w:w="2263" w:type="dxa"/>
            <w:shd w:val="clear" w:color="auto" w:fill="CCECFF"/>
          </w:tcPr>
          <w:p w14:paraId="27D066AA" w14:textId="77777777" w:rsidR="00C07E5F" w:rsidRDefault="00DF62DE" w:rsidP="00426C3A">
            <w:pPr>
              <w:pStyle w:val="NoSpacing"/>
              <w:rPr>
                <w:b/>
                <w:color w:val="000000"/>
              </w:rPr>
            </w:pPr>
            <w:r>
              <w:rPr>
                <w:b/>
                <w:color w:val="000000"/>
              </w:rPr>
              <w:t xml:space="preserve">16(7) </w:t>
            </w:r>
          </w:p>
          <w:p w14:paraId="5D72FD3B" w14:textId="77777777" w:rsidR="00DF62DE" w:rsidRDefault="00DF62DE" w:rsidP="00426C3A">
            <w:pPr>
              <w:pStyle w:val="NoSpacing"/>
              <w:rPr>
                <w:b/>
                <w:color w:val="000000"/>
              </w:rPr>
            </w:pPr>
          </w:p>
          <w:p w14:paraId="56C06B33" w14:textId="20B641B8" w:rsidR="00DF62DE" w:rsidRPr="001C7B8B" w:rsidRDefault="00DF62DE" w:rsidP="00426C3A">
            <w:pPr>
              <w:pStyle w:val="NoSpacing"/>
              <w:rPr>
                <w:b/>
                <w:color w:val="000000"/>
              </w:rPr>
            </w:pPr>
            <w:r>
              <w:rPr>
                <w:b/>
                <w:color w:val="000000"/>
              </w:rPr>
              <w:t>Third party request for review</w:t>
            </w:r>
          </w:p>
        </w:tc>
        <w:tc>
          <w:tcPr>
            <w:tcW w:w="7457" w:type="dxa"/>
            <w:shd w:val="clear" w:color="auto" w:fill="CCECFF"/>
          </w:tcPr>
          <w:p w14:paraId="742C1C12" w14:textId="40145AD3" w:rsidR="00DF62DE" w:rsidRPr="00DF62DE" w:rsidRDefault="00DF62DE" w:rsidP="00DF62DE">
            <w:pPr>
              <w:pStyle w:val="Default"/>
              <w:rPr>
                <w:rFonts w:asciiTheme="minorHAnsi" w:hAnsiTheme="minorHAnsi" w:cstheme="minorHAnsi"/>
              </w:rPr>
            </w:pPr>
            <w:r w:rsidRPr="00DF62DE">
              <w:rPr>
                <w:rFonts w:asciiTheme="minorHAnsi" w:hAnsiTheme="minorHAnsi" w:cstheme="minorHAnsi"/>
                <w:sz w:val="22"/>
                <w:szCs w:val="22"/>
              </w:rPr>
              <w:t xml:space="preserve">If a third party has asked for a review under section </w:t>
            </w:r>
            <w:r>
              <w:rPr>
                <w:rFonts w:asciiTheme="minorHAnsi" w:hAnsiTheme="minorHAnsi" w:cstheme="minorHAnsi"/>
                <w:sz w:val="22"/>
                <w:szCs w:val="22"/>
              </w:rPr>
              <w:t>58</w:t>
            </w:r>
            <w:r w:rsidRPr="00DF62DE">
              <w:rPr>
                <w:rFonts w:asciiTheme="minorHAnsi" w:hAnsiTheme="minorHAnsi" w:cstheme="minorHAnsi"/>
                <w:sz w:val="22"/>
                <w:szCs w:val="22"/>
              </w:rPr>
              <w:t>(2)</w:t>
            </w:r>
            <w:r>
              <w:rPr>
                <w:rFonts w:asciiTheme="minorHAnsi" w:hAnsiTheme="minorHAnsi" w:cstheme="minorHAnsi"/>
                <w:sz w:val="22"/>
                <w:szCs w:val="22"/>
              </w:rPr>
              <w:t xml:space="preserve"> or 79(3)</w:t>
            </w:r>
            <w:r w:rsidRPr="00DF62DE">
              <w:rPr>
                <w:rFonts w:asciiTheme="minorHAnsi" w:hAnsiTheme="minorHAnsi" w:cstheme="minorHAnsi"/>
                <w:sz w:val="22"/>
                <w:szCs w:val="22"/>
              </w:rPr>
              <w:t xml:space="preserve">, </w:t>
            </w:r>
            <w:r>
              <w:rPr>
                <w:rFonts w:asciiTheme="minorHAnsi" w:hAnsiTheme="minorHAnsi" w:cstheme="minorHAnsi"/>
                <w:sz w:val="22"/>
                <w:szCs w:val="22"/>
              </w:rPr>
              <w:t>the time is automatically extended with respect to the record or part of the record that is the subject of the request for review until the review and inquiry process has concluded</w:t>
            </w:r>
            <w:r w:rsidRPr="00DF62DE">
              <w:rPr>
                <w:rFonts w:asciiTheme="minorHAnsi" w:hAnsiTheme="minorHAnsi" w:cstheme="minorHAnsi"/>
                <w:sz w:val="22"/>
                <w:szCs w:val="22"/>
              </w:rPr>
              <w:t xml:space="preserve">. </w:t>
            </w:r>
          </w:p>
          <w:p w14:paraId="2EDD6276" w14:textId="77777777" w:rsidR="00C07E5F" w:rsidRPr="00CC19EC" w:rsidRDefault="00C07E5F" w:rsidP="00426C3A">
            <w:pPr>
              <w:pStyle w:val="NoSpacing"/>
            </w:pPr>
          </w:p>
        </w:tc>
      </w:tr>
      <w:tr w:rsidR="0009628B" w:rsidRPr="00D9747E" w14:paraId="7B747321" w14:textId="77777777" w:rsidTr="006F494D">
        <w:trPr>
          <w:jc w:val="center"/>
        </w:trPr>
        <w:tc>
          <w:tcPr>
            <w:tcW w:w="2263" w:type="dxa"/>
            <w:shd w:val="clear" w:color="auto" w:fill="CCECFF"/>
          </w:tcPr>
          <w:p w14:paraId="2E4804CC" w14:textId="77777777" w:rsidR="0009628B" w:rsidRDefault="0009628B" w:rsidP="00426C3A">
            <w:pPr>
              <w:pStyle w:val="NoSpacing"/>
              <w:rPr>
                <w:b/>
                <w:color w:val="000000"/>
              </w:rPr>
            </w:pPr>
            <w:r>
              <w:rPr>
                <w:b/>
                <w:color w:val="000000"/>
              </w:rPr>
              <w:t>16(8)</w:t>
            </w:r>
          </w:p>
          <w:p w14:paraId="64FB3E8C" w14:textId="77777777" w:rsidR="00A909EF" w:rsidRDefault="00A909EF" w:rsidP="00426C3A">
            <w:pPr>
              <w:pStyle w:val="NoSpacing"/>
              <w:rPr>
                <w:b/>
                <w:color w:val="000000"/>
              </w:rPr>
            </w:pPr>
          </w:p>
          <w:p w14:paraId="08266656" w14:textId="77777777" w:rsidR="003864C2" w:rsidRDefault="003864C2" w:rsidP="00426C3A">
            <w:pPr>
              <w:pStyle w:val="NoSpacing"/>
              <w:rPr>
                <w:b/>
                <w:color w:val="000000"/>
              </w:rPr>
            </w:pPr>
            <w:r>
              <w:rPr>
                <w:b/>
                <w:color w:val="000000"/>
              </w:rPr>
              <w:t xml:space="preserve">Notice to applicant </w:t>
            </w:r>
            <w:r w:rsidR="008B3D91">
              <w:rPr>
                <w:b/>
                <w:color w:val="000000"/>
              </w:rPr>
              <w:t xml:space="preserve">for 16(7) </w:t>
            </w:r>
            <w:proofErr w:type="gramStart"/>
            <w:r w:rsidR="008B3D91">
              <w:rPr>
                <w:b/>
                <w:color w:val="000000"/>
              </w:rPr>
              <w:t>extension</w:t>
            </w:r>
            <w:proofErr w:type="gramEnd"/>
          </w:p>
          <w:p w14:paraId="4B28601F" w14:textId="66F090DF" w:rsidR="00A909EF" w:rsidRDefault="00A909EF" w:rsidP="00426C3A">
            <w:pPr>
              <w:pStyle w:val="NoSpacing"/>
              <w:rPr>
                <w:b/>
                <w:color w:val="000000"/>
              </w:rPr>
            </w:pPr>
          </w:p>
        </w:tc>
        <w:tc>
          <w:tcPr>
            <w:tcW w:w="7457" w:type="dxa"/>
            <w:shd w:val="clear" w:color="auto" w:fill="CCECFF"/>
          </w:tcPr>
          <w:p w14:paraId="6B3FA2CD" w14:textId="05052621" w:rsidR="0009628B" w:rsidRDefault="0009628B" w:rsidP="00DF62DE">
            <w:pPr>
              <w:pStyle w:val="Default"/>
              <w:rPr>
                <w:rFonts w:asciiTheme="minorHAnsi" w:hAnsiTheme="minorHAnsi" w:cstheme="minorHAnsi"/>
                <w:sz w:val="22"/>
                <w:szCs w:val="22"/>
              </w:rPr>
            </w:pPr>
            <w:r>
              <w:rPr>
                <w:rFonts w:asciiTheme="minorHAnsi" w:hAnsiTheme="minorHAnsi" w:cstheme="minorHAnsi"/>
                <w:sz w:val="22"/>
                <w:szCs w:val="22"/>
              </w:rPr>
              <w:t>This section outlines the public body’s requirements for notifying the applicant if the time of responding to a request or part of a request is automatically extended under subsection (7)</w:t>
            </w:r>
            <w:r w:rsidR="004D4380">
              <w:rPr>
                <w:rFonts w:asciiTheme="minorHAnsi" w:hAnsiTheme="minorHAnsi" w:cstheme="minorHAnsi"/>
                <w:sz w:val="22"/>
                <w:szCs w:val="22"/>
              </w:rPr>
              <w:t>.</w:t>
            </w:r>
            <w:r w:rsidR="001D0DD5">
              <w:rPr>
                <w:rFonts w:asciiTheme="minorHAnsi" w:hAnsiTheme="minorHAnsi" w:cstheme="minorHAnsi"/>
                <w:sz w:val="22"/>
                <w:szCs w:val="22"/>
              </w:rPr>
              <w:t xml:space="preserve"> </w:t>
            </w:r>
          </w:p>
          <w:p w14:paraId="66FC6325" w14:textId="2A3A77DE" w:rsidR="004D4380" w:rsidRPr="00DF62DE" w:rsidRDefault="004D4380" w:rsidP="00DF62DE">
            <w:pPr>
              <w:pStyle w:val="Default"/>
              <w:rPr>
                <w:rFonts w:asciiTheme="minorHAnsi" w:hAnsiTheme="minorHAnsi" w:cstheme="minorHAnsi"/>
                <w:sz w:val="22"/>
                <w:szCs w:val="22"/>
              </w:rPr>
            </w:pPr>
          </w:p>
        </w:tc>
      </w:tr>
      <w:tr w:rsidR="00C07E5F" w:rsidRPr="00D9747E" w14:paraId="39F2E122" w14:textId="77777777" w:rsidTr="006F494D">
        <w:trPr>
          <w:jc w:val="center"/>
        </w:trPr>
        <w:tc>
          <w:tcPr>
            <w:tcW w:w="2263" w:type="dxa"/>
            <w:shd w:val="clear" w:color="auto" w:fill="CCECFF"/>
          </w:tcPr>
          <w:p w14:paraId="5F3F3CCF" w14:textId="77777777" w:rsidR="00C07E5F" w:rsidRDefault="004D0CAE" w:rsidP="00426C3A">
            <w:pPr>
              <w:pStyle w:val="NoSpacing"/>
              <w:rPr>
                <w:b/>
                <w:color w:val="000000"/>
              </w:rPr>
            </w:pPr>
            <w:r>
              <w:rPr>
                <w:b/>
                <w:color w:val="000000"/>
              </w:rPr>
              <w:t>16(9)</w:t>
            </w:r>
          </w:p>
          <w:p w14:paraId="3A88BF1B" w14:textId="77777777" w:rsidR="004D0CAE" w:rsidRDefault="004D0CAE" w:rsidP="00426C3A">
            <w:pPr>
              <w:pStyle w:val="NoSpacing"/>
              <w:rPr>
                <w:b/>
                <w:color w:val="000000"/>
              </w:rPr>
            </w:pPr>
          </w:p>
          <w:p w14:paraId="611A6F67" w14:textId="05542F1F" w:rsidR="004D0CAE" w:rsidRPr="001C7B8B" w:rsidRDefault="00AD2F31" w:rsidP="00426C3A">
            <w:pPr>
              <w:pStyle w:val="NoSpacing"/>
              <w:rPr>
                <w:b/>
                <w:color w:val="000000"/>
              </w:rPr>
            </w:pPr>
            <w:r>
              <w:rPr>
                <w:b/>
                <w:color w:val="000000"/>
              </w:rPr>
              <w:t xml:space="preserve">Emergency, disaster or </w:t>
            </w:r>
            <w:proofErr w:type="gramStart"/>
            <w:r>
              <w:rPr>
                <w:b/>
                <w:color w:val="000000"/>
              </w:rPr>
              <w:t>other</w:t>
            </w:r>
            <w:proofErr w:type="gramEnd"/>
            <w:r>
              <w:rPr>
                <w:b/>
                <w:color w:val="000000"/>
              </w:rPr>
              <w:t xml:space="preserve"> unforeseen event</w:t>
            </w:r>
          </w:p>
        </w:tc>
        <w:tc>
          <w:tcPr>
            <w:tcW w:w="7457" w:type="dxa"/>
            <w:shd w:val="clear" w:color="auto" w:fill="CCECFF"/>
          </w:tcPr>
          <w:p w14:paraId="71AE3E7C" w14:textId="086D99C3" w:rsidR="00C07E5F" w:rsidRDefault="004D0CAE" w:rsidP="00426C3A">
            <w:pPr>
              <w:pStyle w:val="NoSpacing"/>
            </w:pPr>
            <w:r>
              <w:t xml:space="preserve">The time for responding to a request is automatically extended in </w:t>
            </w:r>
            <w:r w:rsidR="008A400F">
              <w:t xml:space="preserve">certain </w:t>
            </w:r>
            <w:r>
              <w:t>circumstances. The public body must provide evidence</w:t>
            </w:r>
            <w:r w:rsidR="00DA1D54">
              <w:t>/details</w:t>
            </w:r>
            <w:r>
              <w:t xml:space="preserve"> of </w:t>
            </w:r>
            <w:proofErr w:type="gramStart"/>
            <w:r>
              <w:t>the</w:t>
            </w:r>
            <w:proofErr w:type="gramEnd"/>
            <w:r>
              <w:t xml:space="preserve"> emergency, disaster or other unforeseen event that resulted in an unplanned operational closure or interruption.  </w:t>
            </w:r>
          </w:p>
          <w:p w14:paraId="4C8A4046" w14:textId="77777777" w:rsidR="004D0CAE" w:rsidRDefault="004D0CAE" w:rsidP="00426C3A">
            <w:pPr>
              <w:pStyle w:val="NoSpacing"/>
            </w:pPr>
          </w:p>
          <w:p w14:paraId="1E807262" w14:textId="77777777" w:rsidR="00B21DA0" w:rsidRDefault="00B21DA0" w:rsidP="00B21DA0">
            <w:pPr>
              <w:pStyle w:val="NoSpacing"/>
            </w:pPr>
            <w:r>
              <w:t>Types of circumstances that may be considered for this section:</w:t>
            </w:r>
          </w:p>
          <w:p w14:paraId="40B0EB33" w14:textId="77777777" w:rsidR="00B21DA0" w:rsidRDefault="00B21DA0" w:rsidP="00B21DA0">
            <w:pPr>
              <w:pStyle w:val="NoSpacing"/>
            </w:pPr>
          </w:p>
          <w:p w14:paraId="5E3BD5F2" w14:textId="6DB0A0CB" w:rsidR="00B21DA0" w:rsidRDefault="00B21DA0" w:rsidP="00B21DA0">
            <w:pPr>
              <w:pStyle w:val="NoSpacing"/>
              <w:numPr>
                <w:ilvl w:val="0"/>
                <w:numId w:val="45"/>
              </w:numPr>
            </w:pPr>
            <w:r>
              <w:t xml:space="preserve">The public body is unable to access their work location </w:t>
            </w:r>
            <w:r w:rsidR="004D4380">
              <w:t>or offsite storage facility fo</w:t>
            </w:r>
            <w:r>
              <w:t>r a prolonged period due to fire, flood, or other natural disaster.</w:t>
            </w:r>
          </w:p>
          <w:p w14:paraId="388B9DA0" w14:textId="3A364142" w:rsidR="00B21DA0" w:rsidRDefault="00B21DA0" w:rsidP="00B21DA0">
            <w:pPr>
              <w:pStyle w:val="NoSpacing"/>
              <w:numPr>
                <w:ilvl w:val="0"/>
                <w:numId w:val="45"/>
              </w:numPr>
            </w:pPr>
            <w:r>
              <w:lastRenderedPageBreak/>
              <w:t>The public body’s work location</w:t>
            </w:r>
            <w:r w:rsidR="004D4380">
              <w:t xml:space="preserve"> or offsite storage facility becomes inaccessible due to an emergency, disaster or other unforeseen </w:t>
            </w:r>
            <w:proofErr w:type="gramStart"/>
            <w:r w:rsidR="004D4380">
              <w:t>event</w:t>
            </w:r>
            <w:proofErr w:type="gramEnd"/>
            <w:r w:rsidR="004D4380">
              <w:t xml:space="preserve"> such as a police emergency or lengthy power outage.</w:t>
            </w:r>
          </w:p>
          <w:p w14:paraId="3BC99F7D" w14:textId="430E2848" w:rsidR="00B21DA0" w:rsidRDefault="004D4380" w:rsidP="00B21DA0">
            <w:pPr>
              <w:pStyle w:val="NoSpacing"/>
              <w:numPr>
                <w:ilvl w:val="0"/>
                <w:numId w:val="45"/>
              </w:numPr>
            </w:pPr>
            <w:r>
              <w:t>Other circumstances that cause an unplanned operational closure or interruption of services.</w:t>
            </w:r>
          </w:p>
          <w:p w14:paraId="4E309C8E" w14:textId="3BD19173" w:rsidR="008A400F" w:rsidRPr="00CC19EC" w:rsidRDefault="008A400F" w:rsidP="004D4380">
            <w:pPr>
              <w:pStyle w:val="NoSpacing"/>
              <w:ind w:left="720"/>
            </w:pPr>
          </w:p>
        </w:tc>
      </w:tr>
      <w:tr w:rsidR="00C07E5F" w:rsidRPr="00D9747E" w14:paraId="0024EB76" w14:textId="77777777" w:rsidTr="006F494D">
        <w:trPr>
          <w:jc w:val="center"/>
        </w:trPr>
        <w:tc>
          <w:tcPr>
            <w:tcW w:w="2263" w:type="dxa"/>
            <w:shd w:val="clear" w:color="auto" w:fill="CCECFF"/>
          </w:tcPr>
          <w:p w14:paraId="78393FA0" w14:textId="77777777" w:rsidR="00C07E5F" w:rsidRDefault="00B21DA0" w:rsidP="00426C3A">
            <w:pPr>
              <w:pStyle w:val="NoSpacing"/>
              <w:rPr>
                <w:b/>
                <w:color w:val="000000"/>
              </w:rPr>
            </w:pPr>
            <w:r>
              <w:rPr>
                <w:b/>
                <w:color w:val="000000"/>
              </w:rPr>
              <w:lastRenderedPageBreak/>
              <w:t>16(10)</w:t>
            </w:r>
          </w:p>
          <w:p w14:paraId="1B8A4EC0" w14:textId="77777777" w:rsidR="00455098" w:rsidRDefault="00455098" w:rsidP="00426C3A">
            <w:pPr>
              <w:pStyle w:val="NoSpacing"/>
              <w:rPr>
                <w:b/>
                <w:color w:val="000000"/>
              </w:rPr>
            </w:pPr>
          </w:p>
          <w:p w14:paraId="78A5CC0E" w14:textId="4269884B" w:rsidR="00455098" w:rsidRPr="001C7B8B" w:rsidRDefault="00455098" w:rsidP="00426C3A">
            <w:pPr>
              <w:pStyle w:val="NoSpacing"/>
              <w:rPr>
                <w:b/>
                <w:color w:val="000000"/>
              </w:rPr>
            </w:pPr>
            <w:r>
              <w:rPr>
                <w:b/>
                <w:color w:val="000000"/>
              </w:rPr>
              <w:t>Notice to Commissioner and applicant</w:t>
            </w:r>
          </w:p>
        </w:tc>
        <w:tc>
          <w:tcPr>
            <w:tcW w:w="7457" w:type="dxa"/>
            <w:shd w:val="clear" w:color="auto" w:fill="CCECFF"/>
          </w:tcPr>
          <w:p w14:paraId="1D46BABB" w14:textId="6EA39454" w:rsidR="00C07E5F" w:rsidRDefault="00B21DA0" w:rsidP="00426C3A">
            <w:pPr>
              <w:pStyle w:val="NoSpacing"/>
            </w:pPr>
            <w:r>
              <w:t>This section outlines the notification requirements for the public body when time for responding to a request is automatically extended under subsection (9):</w:t>
            </w:r>
          </w:p>
          <w:p w14:paraId="381D3760" w14:textId="77777777" w:rsidR="00B21DA0" w:rsidRDefault="00B21DA0" w:rsidP="00B21DA0">
            <w:pPr>
              <w:pStyle w:val="NoSpacing"/>
            </w:pPr>
          </w:p>
          <w:p w14:paraId="7837EB82" w14:textId="6F1B1B19" w:rsidR="00B21DA0" w:rsidRDefault="00B21DA0" w:rsidP="00B21DA0">
            <w:pPr>
              <w:pStyle w:val="NoSpacing"/>
            </w:pPr>
            <w:r>
              <w:t>As soon as practicable, the public body must notify the Commissioner with:</w:t>
            </w:r>
          </w:p>
          <w:p w14:paraId="1452CA3F" w14:textId="77777777" w:rsidR="00B21DA0" w:rsidRDefault="00B21DA0" w:rsidP="00B21DA0">
            <w:pPr>
              <w:pStyle w:val="NoSpacing"/>
            </w:pPr>
          </w:p>
          <w:p w14:paraId="0A2468F8" w14:textId="272A8417" w:rsidR="00B21DA0" w:rsidRDefault="00B21DA0" w:rsidP="00B21DA0">
            <w:pPr>
              <w:pStyle w:val="NoSpacing"/>
              <w:numPr>
                <w:ilvl w:val="0"/>
                <w:numId w:val="12"/>
              </w:numPr>
            </w:pPr>
            <w:r>
              <w:t xml:space="preserve">the details of the emergency, disaster or other unforeseen event </w:t>
            </w:r>
            <w:r w:rsidRPr="00B21DA0">
              <w:rPr>
                <w:b/>
                <w:bCs/>
              </w:rPr>
              <w:t>and</w:t>
            </w:r>
            <w:r>
              <w:t xml:space="preserve"> the anticipated end date to the unplanned operational closure or interruption;</w:t>
            </w:r>
          </w:p>
          <w:p w14:paraId="20C81313" w14:textId="77777777" w:rsidR="00B21DA0" w:rsidRDefault="00B21DA0" w:rsidP="00B21DA0">
            <w:pPr>
              <w:pStyle w:val="NoSpacing"/>
              <w:ind w:left="720"/>
            </w:pPr>
          </w:p>
          <w:p w14:paraId="79AAC084" w14:textId="72CA4EEA" w:rsidR="00B21DA0" w:rsidRDefault="00B21DA0" w:rsidP="00B21DA0">
            <w:pPr>
              <w:pStyle w:val="NoSpacing"/>
              <w:ind w:left="720"/>
            </w:pPr>
            <w:r>
              <w:t>and</w:t>
            </w:r>
          </w:p>
          <w:p w14:paraId="5F8A37B1" w14:textId="77777777" w:rsidR="00B21DA0" w:rsidRDefault="00B21DA0" w:rsidP="00B21DA0">
            <w:pPr>
              <w:pStyle w:val="NoSpacing"/>
              <w:ind w:left="720"/>
            </w:pPr>
          </w:p>
          <w:p w14:paraId="47259BA4" w14:textId="3CB86C6D" w:rsidR="00B21DA0" w:rsidRDefault="00B21DA0" w:rsidP="00B21DA0">
            <w:pPr>
              <w:pStyle w:val="NoSpacing"/>
              <w:numPr>
                <w:ilvl w:val="0"/>
                <w:numId w:val="12"/>
              </w:numPr>
            </w:pPr>
            <w:r>
              <w:t xml:space="preserve">when </w:t>
            </w:r>
            <w:proofErr w:type="gramStart"/>
            <w:r>
              <w:t>the</w:t>
            </w:r>
            <w:proofErr w:type="gramEnd"/>
            <w:r>
              <w:t xml:space="preserve"> emergency, disaster or other unforeseen event has ended or when normal operations have resumed</w:t>
            </w:r>
          </w:p>
          <w:p w14:paraId="4C111947" w14:textId="77777777" w:rsidR="00B21DA0" w:rsidRDefault="00B21DA0" w:rsidP="00B21DA0">
            <w:pPr>
              <w:pStyle w:val="NoSpacing"/>
            </w:pPr>
          </w:p>
          <w:p w14:paraId="6AA30483" w14:textId="167968EC" w:rsidR="00B21DA0" w:rsidRDefault="00B21DA0" w:rsidP="00B21DA0">
            <w:pPr>
              <w:pStyle w:val="NoSpacing"/>
            </w:pPr>
            <w:r>
              <w:t>and</w:t>
            </w:r>
          </w:p>
          <w:p w14:paraId="00A11676" w14:textId="77777777" w:rsidR="00B21DA0" w:rsidRDefault="00B21DA0" w:rsidP="00B21DA0">
            <w:pPr>
              <w:pStyle w:val="NoSpacing"/>
            </w:pPr>
          </w:p>
          <w:p w14:paraId="4CD8281C" w14:textId="2DAD5B4F" w:rsidR="00B21DA0" w:rsidRDefault="00B21DA0" w:rsidP="00B21DA0">
            <w:pPr>
              <w:pStyle w:val="NoSpacing"/>
            </w:pPr>
            <w:r>
              <w:t>as soon as practicable, the public body must notify the applicant:</w:t>
            </w:r>
          </w:p>
          <w:p w14:paraId="708FF1D6" w14:textId="77777777" w:rsidR="00B21DA0" w:rsidRDefault="00B21DA0" w:rsidP="00B21DA0">
            <w:pPr>
              <w:pStyle w:val="NoSpacing"/>
            </w:pPr>
          </w:p>
          <w:p w14:paraId="08D0CABB" w14:textId="02CBBD6A" w:rsidR="00B21DA0" w:rsidRDefault="00B21DA0" w:rsidP="00B21DA0">
            <w:pPr>
              <w:pStyle w:val="NoSpacing"/>
              <w:numPr>
                <w:ilvl w:val="0"/>
                <w:numId w:val="12"/>
              </w:numPr>
            </w:pPr>
            <w:r>
              <w:t>when normal operations have resumed,</w:t>
            </w:r>
          </w:p>
          <w:p w14:paraId="5113A827" w14:textId="48629FDD" w:rsidR="00B21DA0" w:rsidRDefault="00B21DA0" w:rsidP="00B21DA0">
            <w:pPr>
              <w:pStyle w:val="NoSpacing"/>
              <w:numPr>
                <w:ilvl w:val="0"/>
                <w:numId w:val="12"/>
              </w:numPr>
            </w:pPr>
            <w:r>
              <w:t>when a response to the applicant’s request may be expected, and</w:t>
            </w:r>
          </w:p>
          <w:p w14:paraId="115B63D6" w14:textId="6526B298" w:rsidR="00B21DA0" w:rsidRDefault="00B21DA0" w:rsidP="00B21DA0">
            <w:pPr>
              <w:pStyle w:val="NoSpacing"/>
              <w:numPr>
                <w:ilvl w:val="0"/>
                <w:numId w:val="12"/>
              </w:numPr>
            </w:pPr>
            <w:r>
              <w:t>that the applicant may request a review of the extension</w:t>
            </w:r>
          </w:p>
          <w:p w14:paraId="5E0B49DE" w14:textId="77777777" w:rsidR="00B21DA0" w:rsidRDefault="00B21DA0" w:rsidP="00426C3A">
            <w:pPr>
              <w:pStyle w:val="NoSpacing"/>
            </w:pPr>
          </w:p>
          <w:p w14:paraId="0B9221BC" w14:textId="42428260" w:rsidR="00B21DA0" w:rsidRPr="00CC19EC" w:rsidRDefault="00B21DA0" w:rsidP="00426C3A">
            <w:pPr>
              <w:pStyle w:val="NoSpacing"/>
            </w:pPr>
          </w:p>
        </w:tc>
      </w:tr>
    </w:tbl>
    <w:p w14:paraId="3CA268A4" w14:textId="77777777" w:rsidR="00E342BC" w:rsidRDefault="00E342BC" w:rsidP="00E342BC"/>
    <w:p w14:paraId="3D953425" w14:textId="5321E9AC" w:rsidR="00E342BC" w:rsidRPr="0033515E" w:rsidRDefault="00CD2A96" w:rsidP="00D15182">
      <w:pPr>
        <w:pStyle w:val="Heading1"/>
      </w:pPr>
      <w:bookmarkStart w:id="20" w:name="_Toc198301944"/>
      <w:bookmarkStart w:id="21" w:name="_Toc242437664"/>
      <w:r>
        <w:t>WAS THE EXTENSION TAKEN</w:t>
      </w:r>
      <w:r w:rsidR="00652B44">
        <w:t xml:space="preserve"> REASONABLE</w:t>
      </w:r>
      <w:r w:rsidR="00E342BC">
        <w:t>?</w:t>
      </w:r>
      <w:bookmarkEnd w:id="20"/>
      <w:bookmarkEnd w:id="21"/>
    </w:p>
    <w:p w14:paraId="1FFE3DBE" w14:textId="0A088DF6" w:rsidR="00E342BC" w:rsidRDefault="00E342BC" w:rsidP="00E342BC">
      <w:pPr>
        <w:jc w:val="both"/>
      </w:pPr>
      <w:r>
        <w:t xml:space="preserve">For all sections that are cited in an extension decision, a public body must make a serious effort to assess the amount of time it requires to </w:t>
      </w:r>
      <w:r w:rsidRPr="002A6C9F">
        <w:rPr>
          <w:u w:val="single"/>
        </w:rPr>
        <w:t>complete</w:t>
      </w:r>
      <w:r>
        <w:t xml:space="preserve"> processing of an access request.  The public body should </w:t>
      </w:r>
      <w:r w:rsidR="00FA5732">
        <w:t>only extend the</w:t>
      </w:r>
      <w:r>
        <w:t xml:space="preserve"> </w:t>
      </w:r>
      <w:r w:rsidR="00FA5732">
        <w:t xml:space="preserve">time for responding to a request by what is </w:t>
      </w:r>
      <w:r>
        <w:t>reasonably required to complete the access request in a timely fashion</w:t>
      </w:r>
      <w:r w:rsidR="00FA5732">
        <w:t>.  The public body, in their decision, should</w:t>
      </w:r>
      <w:r>
        <w:t xml:space="preserve"> provide details of how they applied their discretion in determining the amount of time </w:t>
      </w:r>
      <w:r w:rsidR="00FA5732">
        <w:t>extension they took</w:t>
      </w:r>
      <w:r>
        <w:t>.</w:t>
      </w:r>
    </w:p>
    <w:tbl>
      <w:tblPr>
        <w:tblStyle w:val="TableGrid"/>
        <w:tblW w:w="9720" w:type="dxa"/>
        <w:jc w:val="center"/>
        <w:shd w:val="clear" w:color="auto" w:fill="CCECFF"/>
        <w:tblLook w:val="04A0" w:firstRow="1" w:lastRow="0" w:firstColumn="1" w:lastColumn="0" w:noHBand="0" w:noVBand="1"/>
      </w:tblPr>
      <w:tblGrid>
        <w:gridCol w:w="2263"/>
        <w:gridCol w:w="7457"/>
      </w:tblGrid>
      <w:tr w:rsidR="00E342BC" w:rsidRPr="00D9747E" w14:paraId="25CBAFF1" w14:textId="77777777" w:rsidTr="00C1180A">
        <w:trPr>
          <w:jc w:val="center"/>
        </w:trPr>
        <w:tc>
          <w:tcPr>
            <w:tcW w:w="2263" w:type="dxa"/>
            <w:shd w:val="clear" w:color="auto" w:fill="CCECFF"/>
          </w:tcPr>
          <w:p w14:paraId="4DF18CE1" w14:textId="64E5BB7C" w:rsidR="00E342BC" w:rsidRPr="009C2531" w:rsidRDefault="00E342BC" w:rsidP="00C1180A">
            <w:pPr>
              <w:pStyle w:val="NoSpacing"/>
              <w:rPr>
                <w:b/>
              </w:rPr>
            </w:pPr>
            <w:r w:rsidRPr="009C2531">
              <w:rPr>
                <w:b/>
              </w:rPr>
              <w:t xml:space="preserve">Is the extension </w:t>
            </w:r>
            <w:r w:rsidR="00FA5732">
              <w:rPr>
                <w:b/>
              </w:rPr>
              <w:t xml:space="preserve">that was taken </w:t>
            </w:r>
            <w:r w:rsidRPr="009C2531">
              <w:rPr>
                <w:b/>
              </w:rPr>
              <w:t>reasonable?</w:t>
            </w:r>
          </w:p>
          <w:p w14:paraId="46B684F4" w14:textId="77777777" w:rsidR="00E342BC" w:rsidRPr="00D7402B" w:rsidRDefault="00E342BC" w:rsidP="00C1180A">
            <w:pPr>
              <w:outlineLvl w:val="0"/>
              <w:rPr>
                <w:b/>
                <w:sz w:val="22"/>
                <w:szCs w:val="22"/>
              </w:rPr>
            </w:pPr>
          </w:p>
        </w:tc>
        <w:tc>
          <w:tcPr>
            <w:tcW w:w="7457" w:type="dxa"/>
            <w:shd w:val="clear" w:color="auto" w:fill="CCECFF"/>
          </w:tcPr>
          <w:p w14:paraId="63177016" w14:textId="1B72F05C" w:rsidR="00E342BC" w:rsidRPr="00F5635D" w:rsidRDefault="00E342BC" w:rsidP="00C1180A">
            <w:pPr>
              <w:pStyle w:val="NoSpacing"/>
              <w:rPr>
                <w:i/>
              </w:rPr>
            </w:pPr>
            <w:r>
              <w:t xml:space="preserve">A public body </w:t>
            </w:r>
            <w:r w:rsidR="004D4380">
              <w:t>should</w:t>
            </w:r>
            <w:r>
              <w:t xml:space="preserve"> outline</w:t>
            </w:r>
            <w:r w:rsidR="00032F24">
              <w:t xml:space="preserve"> </w:t>
            </w:r>
            <w:r>
              <w:t xml:space="preserve">all relevant circumstances that justify that the length of the time extension that was taken is reasonable.  To complete processing of an access request and in order to pass a reasonableness review, the </w:t>
            </w:r>
            <w:r w:rsidR="00032F24">
              <w:t>extension taken</w:t>
            </w:r>
            <w:r>
              <w:t xml:space="preserve"> must</w:t>
            </w:r>
            <w:r w:rsidRPr="008425E6">
              <w:t xml:space="preserve"> be sufficiently rigorous, logic</w:t>
            </w:r>
            <w:r>
              <w:t>al and supportable (</w:t>
            </w:r>
            <w:r w:rsidRPr="00F5635D">
              <w:rPr>
                <w:i/>
              </w:rPr>
              <w:t xml:space="preserve">Information Commissioner of Canada v. Minister of National </w:t>
            </w:r>
            <w:proofErr w:type="spellStart"/>
            <w:r w:rsidRPr="00F5635D">
              <w:rPr>
                <w:i/>
              </w:rPr>
              <w:t>Defence</w:t>
            </w:r>
            <w:proofErr w:type="spellEnd"/>
            <w:r w:rsidRPr="00F5635D">
              <w:rPr>
                <w:i/>
              </w:rPr>
              <w:t xml:space="preserve">, </w:t>
            </w:r>
            <w:r w:rsidRPr="00CE7CC6">
              <w:t>2015 FCA 56</w:t>
            </w:r>
            <w:r>
              <w:rPr>
                <w:i/>
              </w:rPr>
              <w:t>).</w:t>
            </w:r>
          </w:p>
          <w:p w14:paraId="1533E7F7" w14:textId="77777777" w:rsidR="00E342BC" w:rsidRDefault="00E342BC" w:rsidP="00C1180A">
            <w:pPr>
              <w:pStyle w:val="NoSpacing"/>
            </w:pPr>
          </w:p>
          <w:p w14:paraId="0356BEC2" w14:textId="77777777" w:rsidR="00E342BC" w:rsidRDefault="00E342BC" w:rsidP="00C1180A">
            <w:pPr>
              <w:pStyle w:val="NoSpacing"/>
            </w:pPr>
            <w:r>
              <w:lastRenderedPageBreak/>
              <w:t>Factors that may be considered</w:t>
            </w:r>
            <w:r w:rsidRPr="00826BF0">
              <w:t>:</w:t>
            </w:r>
          </w:p>
          <w:p w14:paraId="31E0CBA7" w14:textId="77777777" w:rsidR="00E342BC" w:rsidRPr="00826BF0" w:rsidRDefault="00E342BC" w:rsidP="00C1180A">
            <w:pPr>
              <w:pStyle w:val="NoSpacing"/>
            </w:pPr>
          </w:p>
          <w:p w14:paraId="17F1A1D5" w14:textId="1DDC35CB" w:rsidR="00E342BC" w:rsidRPr="00826BF0" w:rsidRDefault="00E342BC" w:rsidP="00C1180A">
            <w:pPr>
              <w:pStyle w:val="ListParagraph"/>
              <w:numPr>
                <w:ilvl w:val="0"/>
                <w:numId w:val="32"/>
              </w:numPr>
              <w:spacing w:after="0" w:line="240" w:lineRule="auto"/>
              <w:rPr>
                <w:sz w:val="22"/>
                <w:szCs w:val="22"/>
              </w:rPr>
            </w:pPr>
            <w:r>
              <w:rPr>
                <w:sz w:val="22"/>
                <w:szCs w:val="22"/>
              </w:rPr>
              <w:t>What tasks ha</w:t>
            </w:r>
            <w:r w:rsidR="00FA5732">
              <w:rPr>
                <w:sz w:val="22"/>
                <w:szCs w:val="22"/>
              </w:rPr>
              <w:t xml:space="preserve">d </w:t>
            </w:r>
            <w:r>
              <w:rPr>
                <w:sz w:val="22"/>
                <w:szCs w:val="22"/>
              </w:rPr>
              <w:t xml:space="preserve">been completed </w:t>
            </w:r>
            <w:r w:rsidR="00F76B97">
              <w:rPr>
                <w:sz w:val="22"/>
                <w:szCs w:val="22"/>
              </w:rPr>
              <w:t>before the extension was taken</w:t>
            </w:r>
            <w:r>
              <w:rPr>
                <w:sz w:val="22"/>
                <w:szCs w:val="22"/>
              </w:rPr>
              <w:t>. Is this reasonable progress?</w:t>
            </w:r>
          </w:p>
          <w:p w14:paraId="2BDA2BE4" w14:textId="77777777" w:rsidR="00E342BC" w:rsidRPr="00826BF0" w:rsidRDefault="00E342BC" w:rsidP="00C1180A">
            <w:pPr>
              <w:pStyle w:val="ListParagraph"/>
              <w:numPr>
                <w:ilvl w:val="0"/>
                <w:numId w:val="32"/>
              </w:numPr>
              <w:spacing w:after="0" w:line="240" w:lineRule="auto"/>
              <w:rPr>
                <w:sz w:val="22"/>
                <w:szCs w:val="22"/>
              </w:rPr>
            </w:pPr>
            <w:r>
              <w:rPr>
                <w:sz w:val="22"/>
                <w:szCs w:val="22"/>
              </w:rPr>
              <w:t>What tasks remain.</w:t>
            </w:r>
            <w:r w:rsidRPr="00826BF0">
              <w:rPr>
                <w:sz w:val="22"/>
                <w:szCs w:val="22"/>
              </w:rPr>
              <w:t xml:space="preserve"> </w:t>
            </w:r>
          </w:p>
          <w:p w14:paraId="6BD2968D" w14:textId="2C8840D0" w:rsidR="00E342BC" w:rsidRPr="00826BF0" w:rsidRDefault="00E342BC" w:rsidP="00C1180A">
            <w:pPr>
              <w:pStyle w:val="ListParagraph"/>
              <w:numPr>
                <w:ilvl w:val="0"/>
                <w:numId w:val="32"/>
              </w:numPr>
              <w:spacing w:after="0" w:line="240" w:lineRule="auto"/>
              <w:rPr>
                <w:sz w:val="22"/>
                <w:szCs w:val="22"/>
              </w:rPr>
            </w:pPr>
            <w:r>
              <w:rPr>
                <w:sz w:val="22"/>
                <w:szCs w:val="22"/>
              </w:rPr>
              <w:t>T</w:t>
            </w:r>
            <w:r w:rsidRPr="00826BF0">
              <w:rPr>
                <w:sz w:val="22"/>
                <w:szCs w:val="22"/>
              </w:rPr>
              <w:t xml:space="preserve">he estimated time </w:t>
            </w:r>
            <w:r w:rsidR="00E34557">
              <w:rPr>
                <w:sz w:val="22"/>
                <w:szCs w:val="22"/>
              </w:rPr>
              <w:t>r</w:t>
            </w:r>
            <w:r w:rsidRPr="00826BF0">
              <w:rPr>
                <w:sz w:val="22"/>
                <w:szCs w:val="22"/>
              </w:rPr>
              <w:t>equired</w:t>
            </w:r>
            <w:r>
              <w:rPr>
                <w:sz w:val="22"/>
                <w:szCs w:val="22"/>
              </w:rPr>
              <w:t xml:space="preserve"> to complete each remaining task. </w:t>
            </w:r>
          </w:p>
          <w:p w14:paraId="08E69F6E" w14:textId="3522300B" w:rsidR="00E342BC" w:rsidRPr="008B3B57" w:rsidRDefault="00E342BC" w:rsidP="00C1180A">
            <w:pPr>
              <w:pStyle w:val="ListParagraph"/>
              <w:numPr>
                <w:ilvl w:val="0"/>
                <w:numId w:val="32"/>
              </w:numPr>
              <w:autoSpaceDE w:val="0"/>
              <w:autoSpaceDN w:val="0"/>
              <w:adjustRightInd w:val="0"/>
              <w:spacing w:after="0" w:line="240" w:lineRule="auto"/>
              <w:rPr>
                <w:rFonts w:ascii="Calibri" w:eastAsiaTheme="minorHAnsi" w:hAnsi="Calibri" w:cs="Calibri"/>
                <w:bCs/>
                <w:color w:val="000000"/>
                <w:sz w:val="22"/>
                <w:szCs w:val="22"/>
              </w:rPr>
            </w:pPr>
            <w:r>
              <w:rPr>
                <w:sz w:val="22"/>
                <w:szCs w:val="22"/>
              </w:rPr>
              <w:t xml:space="preserve">The public body must provide details of how they determined the </w:t>
            </w:r>
            <w:r w:rsidR="00F76B97">
              <w:rPr>
                <w:sz w:val="22"/>
                <w:szCs w:val="22"/>
              </w:rPr>
              <w:t xml:space="preserve">additional </w:t>
            </w:r>
            <w:r>
              <w:rPr>
                <w:sz w:val="22"/>
                <w:szCs w:val="22"/>
              </w:rPr>
              <w:t xml:space="preserve">amount of time </w:t>
            </w:r>
            <w:r w:rsidR="00221E64">
              <w:rPr>
                <w:sz w:val="22"/>
                <w:szCs w:val="22"/>
              </w:rPr>
              <w:t xml:space="preserve">they </w:t>
            </w:r>
            <w:r>
              <w:rPr>
                <w:sz w:val="22"/>
                <w:szCs w:val="22"/>
              </w:rPr>
              <w:t>required</w:t>
            </w:r>
            <w:r w:rsidR="00221E64">
              <w:rPr>
                <w:sz w:val="22"/>
                <w:szCs w:val="22"/>
              </w:rPr>
              <w:t xml:space="preserve">; </w:t>
            </w:r>
            <w:proofErr w:type="spellStart"/>
            <w:r w:rsidR="00221E64">
              <w:rPr>
                <w:sz w:val="22"/>
                <w:szCs w:val="22"/>
              </w:rPr>
              <w:t>eg.</w:t>
            </w:r>
            <w:proofErr w:type="spellEnd"/>
            <w:r w:rsidR="00F76B97">
              <w:rPr>
                <w:sz w:val="22"/>
                <w:szCs w:val="22"/>
              </w:rPr>
              <w:t>:</w:t>
            </w:r>
          </w:p>
          <w:p w14:paraId="127EEA59" w14:textId="59AFCC24" w:rsidR="00E342BC" w:rsidRPr="00F800CB" w:rsidRDefault="00221E64" w:rsidP="00C1180A">
            <w:pPr>
              <w:pStyle w:val="NoSpacing"/>
              <w:numPr>
                <w:ilvl w:val="1"/>
                <w:numId w:val="32"/>
              </w:numPr>
            </w:pPr>
            <w:r>
              <w:t>t</w:t>
            </w:r>
            <w:r w:rsidR="00E342BC" w:rsidRPr="00F800CB">
              <w:t>he degree of complexity presented by the app</w:t>
            </w:r>
            <w:r w:rsidR="00E342BC">
              <w:t>licant’s access request(s).</w:t>
            </w:r>
          </w:p>
          <w:p w14:paraId="29F11254" w14:textId="0EE13876" w:rsidR="00E342BC" w:rsidRDefault="00221E64" w:rsidP="00C1180A">
            <w:pPr>
              <w:pStyle w:val="NoSpacing"/>
              <w:numPr>
                <w:ilvl w:val="1"/>
                <w:numId w:val="32"/>
              </w:numPr>
            </w:pPr>
            <w:r>
              <w:t>a</w:t>
            </w:r>
            <w:r w:rsidR="00E342BC" w:rsidRPr="00F800CB">
              <w:t>ny other relevant factor</w:t>
            </w:r>
            <w:r w:rsidR="00E342BC">
              <w:t>s.</w:t>
            </w:r>
          </w:p>
          <w:p w14:paraId="2058EA9F" w14:textId="0B57321D" w:rsidR="00E342BC" w:rsidRDefault="00E342BC" w:rsidP="00C1180A">
            <w:pPr>
              <w:pStyle w:val="NoSpacing"/>
              <w:numPr>
                <w:ilvl w:val="0"/>
                <w:numId w:val="32"/>
              </w:numPr>
            </w:pPr>
            <w:r>
              <w:t>Other access requests submitted by the same applicant but are outside of the timelines to make them concurrent under s. 16(3).</w:t>
            </w:r>
          </w:p>
          <w:p w14:paraId="0E2DA1E4" w14:textId="77777777" w:rsidR="00E342BC" w:rsidRDefault="00E342BC" w:rsidP="00C1180A">
            <w:pPr>
              <w:pStyle w:val="NoSpacing"/>
              <w:numPr>
                <w:ilvl w:val="0"/>
                <w:numId w:val="32"/>
              </w:numPr>
            </w:pPr>
            <w:r>
              <w:t>Is the public body considering a staggered release if it is a large request?</w:t>
            </w:r>
          </w:p>
          <w:p w14:paraId="07A8704A" w14:textId="22FF7EFC" w:rsidR="00E342BC" w:rsidRDefault="00E342BC" w:rsidP="00C1180A">
            <w:pPr>
              <w:pStyle w:val="NoSpacing"/>
              <w:numPr>
                <w:ilvl w:val="0"/>
                <w:numId w:val="32"/>
              </w:numPr>
            </w:pPr>
            <w:r>
              <w:t>Has the public body informed or consulted with the applicant about the time extension</w:t>
            </w:r>
            <w:r w:rsidR="00554270">
              <w:t xml:space="preserve"> before it was taken (other than direct consent from the applicant)</w:t>
            </w:r>
            <w:r>
              <w:t>?</w:t>
            </w:r>
          </w:p>
          <w:p w14:paraId="63E86CCB" w14:textId="17A1AE24" w:rsidR="00E342BC" w:rsidRDefault="00E342BC" w:rsidP="00C1180A">
            <w:pPr>
              <w:pStyle w:val="NoSpacing"/>
              <w:numPr>
                <w:ilvl w:val="0"/>
                <w:numId w:val="32"/>
              </w:numPr>
            </w:pPr>
            <w:r>
              <w:t xml:space="preserve">Are there other relevant facts or circumstances surrounding the access request that may affect the Commissioner’s </w:t>
            </w:r>
            <w:r w:rsidR="00554270">
              <w:t>decision in the Order</w:t>
            </w:r>
            <w:r>
              <w:t xml:space="preserve"> (</w:t>
            </w:r>
            <w:proofErr w:type="spellStart"/>
            <w:r>
              <w:t>eg.</w:t>
            </w:r>
            <w:proofErr w:type="spellEnd"/>
            <w:r>
              <w:t xml:space="preserve">, pending public inquiries, legal proceedings) </w:t>
            </w:r>
            <w:r w:rsidRPr="00501319">
              <w:rPr>
                <w:i/>
              </w:rPr>
              <w:t xml:space="preserve">Blades </w:t>
            </w:r>
            <w:r w:rsidRPr="008B3B57">
              <w:t>v</w:t>
            </w:r>
            <w:r>
              <w:t>.</w:t>
            </w:r>
            <w:r w:rsidRPr="00501319">
              <w:rPr>
                <w:i/>
              </w:rPr>
              <w:t xml:space="preserve"> Alberta (IPC), </w:t>
            </w:r>
            <w:r w:rsidRPr="00D245A1">
              <w:t xml:space="preserve">2021 </w:t>
            </w:r>
            <w:r w:rsidRPr="00100266">
              <w:t>ABQB 725</w:t>
            </w:r>
            <w:r>
              <w:t>.</w:t>
            </w:r>
          </w:p>
          <w:p w14:paraId="088DACE7" w14:textId="77777777" w:rsidR="00E342BC" w:rsidRDefault="00E342BC" w:rsidP="00C1180A">
            <w:pPr>
              <w:pStyle w:val="NoSpacing"/>
            </w:pPr>
          </w:p>
          <w:p w14:paraId="3E2ECAB2" w14:textId="6278C1B1" w:rsidR="00E342BC" w:rsidRDefault="004C44FD" w:rsidP="00C1180A">
            <w:pPr>
              <w:pStyle w:val="NoSpacing"/>
            </w:pPr>
            <w:r w:rsidRPr="00457BFA">
              <w:t xml:space="preserve">The public body should also consider previous orders of the OIPC that have stated factors that will </w:t>
            </w:r>
            <w:r w:rsidRPr="004C44FD">
              <w:rPr>
                <w:b/>
                <w:bCs/>
              </w:rPr>
              <w:t>not</w:t>
            </w:r>
            <w:r w:rsidRPr="00457BFA">
              <w:t xml:space="preserve"> be considered, such as:</w:t>
            </w:r>
            <w:r w:rsidRPr="00457BFA">
              <w:rPr>
                <w:highlight w:val="yellow"/>
              </w:rPr>
              <w:t xml:space="preserve"> </w:t>
            </w:r>
            <w:r>
              <w:rPr>
                <w:highlight w:val="yellow"/>
              </w:rPr>
              <w:t xml:space="preserve"> </w:t>
            </w:r>
          </w:p>
          <w:p w14:paraId="2422F205" w14:textId="77777777" w:rsidR="00E342BC" w:rsidRDefault="00E342BC" w:rsidP="00C1180A">
            <w:pPr>
              <w:pStyle w:val="NoSpacing"/>
            </w:pPr>
          </w:p>
          <w:p w14:paraId="3674E076" w14:textId="77777777" w:rsidR="00E342BC" w:rsidRDefault="00E342BC" w:rsidP="00C1180A">
            <w:pPr>
              <w:pStyle w:val="NoSpacing"/>
              <w:numPr>
                <w:ilvl w:val="0"/>
                <w:numId w:val="6"/>
              </w:numPr>
            </w:pPr>
            <w:r>
              <w:t>Chronic staffing issues (</w:t>
            </w:r>
            <w:r w:rsidRPr="004C44FD">
              <w:t>Order F2018-10)</w:t>
            </w:r>
          </w:p>
          <w:p w14:paraId="3CD3D839" w14:textId="77777777" w:rsidR="00E342BC" w:rsidRDefault="00E342BC" w:rsidP="00C1180A">
            <w:pPr>
              <w:pStyle w:val="NoSpacing"/>
              <w:numPr>
                <w:ilvl w:val="0"/>
                <w:numId w:val="6"/>
              </w:numPr>
            </w:pPr>
            <w:r>
              <w:t>Unusually long times taken for internal reviews to ensure consistency or signoffs (</w:t>
            </w:r>
            <w:r w:rsidRPr="004C44FD">
              <w:t>Order F2017-12</w:t>
            </w:r>
            <w:r>
              <w:t>).</w:t>
            </w:r>
          </w:p>
          <w:p w14:paraId="3525B1CE" w14:textId="77777777" w:rsidR="004C44FD" w:rsidRDefault="004C44FD" w:rsidP="004C44FD">
            <w:pPr>
              <w:pStyle w:val="NoSpacing"/>
              <w:ind w:left="720"/>
            </w:pPr>
          </w:p>
          <w:p w14:paraId="020A0A9B" w14:textId="56FA3B3B" w:rsidR="00FD4730" w:rsidRDefault="00FD4730" w:rsidP="00FD4730">
            <w:pPr>
              <w:pStyle w:val="NoSpacing"/>
            </w:pPr>
            <w:r>
              <w:t>The OIPC has previously found the following factors do not support a time extension:</w:t>
            </w:r>
          </w:p>
          <w:p w14:paraId="611F90CE" w14:textId="77777777" w:rsidR="004C44FD" w:rsidRDefault="004C44FD" w:rsidP="00506EA0">
            <w:pPr>
              <w:pStyle w:val="NoSpacing"/>
            </w:pPr>
          </w:p>
          <w:p w14:paraId="4ADE63A9" w14:textId="77777777" w:rsidR="004C44FD" w:rsidRDefault="004C44FD" w:rsidP="004C44FD">
            <w:pPr>
              <w:pStyle w:val="NoSpacing"/>
              <w:numPr>
                <w:ilvl w:val="0"/>
                <w:numId w:val="32"/>
              </w:numPr>
            </w:pPr>
            <w:r>
              <w:t>Any initial delays caused by the public body in processing the request, for example:</w:t>
            </w:r>
          </w:p>
          <w:p w14:paraId="50A226A1" w14:textId="77777777" w:rsidR="004C44FD" w:rsidRDefault="004C44FD" w:rsidP="004C44FD">
            <w:pPr>
              <w:pStyle w:val="NoSpacing"/>
              <w:numPr>
                <w:ilvl w:val="0"/>
                <w:numId w:val="33"/>
              </w:numPr>
            </w:pPr>
            <w:r>
              <w:t>delay in assignment</w:t>
            </w:r>
          </w:p>
          <w:p w14:paraId="77B0DF54" w14:textId="77777777" w:rsidR="004C44FD" w:rsidRDefault="004C44FD" w:rsidP="004C44FD">
            <w:pPr>
              <w:pStyle w:val="NoSpacing"/>
              <w:numPr>
                <w:ilvl w:val="0"/>
                <w:numId w:val="33"/>
              </w:numPr>
            </w:pPr>
            <w:r>
              <w:t>failure to issue record searches in a timely manner</w:t>
            </w:r>
          </w:p>
          <w:p w14:paraId="5774887C" w14:textId="77777777" w:rsidR="004C44FD" w:rsidRDefault="004C44FD" w:rsidP="004C44FD">
            <w:pPr>
              <w:pStyle w:val="NoSpacing"/>
              <w:numPr>
                <w:ilvl w:val="0"/>
                <w:numId w:val="33"/>
              </w:numPr>
            </w:pPr>
            <w:r>
              <w:t>failure to respond to record search requests</w:t>
            </w:r>
          </w:p>
          <w:p w14:paraId="2CA4D756" w14:textId="77777777" w:rsidR="004C44FD" w:rsidRDefault="004C44FD" w:rsidP="004C44FD">
            <w:pPr>
              <w:pStyle w:val="NoSpacing"/>
              <w:numPr>
                <w:ilvl w:val="0"/>
                <w:numId w:val="33"/>
              </w:numPr>
            </w:pPr>
            <w:r>
              <w:t>poor records management or use of programs or technology that unreasonably lengthens search times or the ability to create a response record package.</w:t>
            </w:r>
          </w:p>
          <w:p w14:paraId="76DB01BB" w14:textId="77777777" w:rsidR="004C44FD" w:rsidRDefault="004C44FD" w:rsidP="00506EA0">
            <w:pPr>
              <w:pStyle w:val="NoSpacing"/>
            </w:pPr>
          </w:p>
          <w:p w14:paraId="2A65100B" w14:textId="6726A5D4" w:rsidR="00FB070D" w:rsidRDefault="00FB070D" w:rsidP="00C1180A">
            <w:pPr>
              <w:pStyle w:val="NoSpacing"/>
            </w:pPr>
            <w:r>
              <w:t xml:space="preserve">The OIPC will review the public body’s justification for </w:t>
            </w:r>
            <w:r w:rsidR="002D5606">
              <w:t>the</w:t>
            </w:r>
            <w:r>
              <w:t xml:space="preserve"> time extension </w:t>
            </w:r>
            <w:r w:rsidR="002D5606">
              <w:t xml:space="preserve">it took </w:t>
            </w:r>
            <w:r>
              <w:t xml:space="preserve">and evaluate if the amount of </w:t>
            </w:r>
            <w:r w:rsidR="00506EA0">
              <w:t xml:space="preserve">additional time </w:t>
            </w:r>
            <w:r>
              <w:t>taken was reasonable</w:t>
            </w:r>
            <w:r w:rsidR="004C44FD">
              <w:t>, based on the decision and additional information provided in its submission.</w:t>
            </w:r>
          </w:p>
          <w:p w14:paraId="3493D128" w14:textId="292306D4" w:rsidR="00E342BC" w:rsidRPr="00CC19EC" w:rsidRDefault="00107468" w:rsidP="00506EA0">
            <w:pPr>
              <w:pStyle w:val="NoSpacing"/>
              <w:jc w:val="center"/>
            </w:pPr>
            <w:r>
              <w:t>***</w:t>
            </w:r>
          </w:p>
        </w:tc>
      </w:tr>
    </w:tbl>
    <w:p w14:paraId="4D7AD0DC" w14:textId="77777777" w:rsidR="00506EA0" w:rsidRDefault="00506EA0" w:rsidP="00506EA0">
      <w:pPr>
        <w:pStyle w:val="NoSpacing"/>
        <w:rPr>
          <w:b/>
          <w:bCs/>
          <w:lang w:val="en-CA"/>
        </w:rPr>
      </w:pPr>
    </w:p>
    <w:p w14:paraId="5C60D9AB" w14:textId="6E697710" w:rsidR="005A0EB0" w:rsidRDefault="005A0EB0" w:rsidP="00D15182">
      <w:pPr>
        <w:pStyle w:val="Heading1"/>
      </w:pPr>
      <w:bookmarkStart w:id="22" w:name="_Toc198301945"/>
      <w:bookmarkStart w:id="23" w:name="_Toc242437665"/>
      <w:r>
        <w:lastRenderedPageBreak/>
        <w:t>COMPLETING A PUBLIC BODY’S SUBMISSION</w:t>
      </w:r>
      <w:bookmarkEnd w:id="23"/>
    </w:p>
    <w:p w14:paraId="5AC9F72C" w14:textId="77777777" w:rsidR="005A0EB0" w:rsidRPr="001B09DC" w:rsidRDefault="005A0EB0" w:rsidP="005A0EB0">
      <w:pPr>
        <w:jc w:val="both"/>
      </w:pPr>
      <w:r>
        <w:t xml:space="preserve">Once a public body has completed its submission, it should be sent to </w:t>
      </w:r>
      <w:hyperlink r:id="rId12" w:history="1">
        <w:r w:rsidRPr="00744161">
          <w:rPr>
            <w:rStyle w:val="Hyperlink"/>
          </w:rPr>
          <w:t>expeditedinquiry@oipc.ab.ca</w:t>
        </w:r>
      </w:hyperlink>
      <w:r>
        <w:t xml:space="preserve">.  A public body should ensure the OIPC file number is included and that the applicant is copied on the submission.  </w:t>
      </w:r>
      <w:r w:rsidRPr="00BE7BEB">
        <w:rPr>
          <w:b/>
          <w:bCs/>
          <w:i/>
          <w:iCs/>
        </w:rPr>
        <w:t xml:space="preserve">Ex </w:t>
      </w:r>
      <w:proofErr w:type="spellStart"/>
      <w:r w:rsidRPr="00BE7BEB">
        <w:rPr>
          <w:b/>
          <w:bCs/>
          <w:i/>
          <w:iCs/>
        </w:rPr>
        <w:t>parte</w:t>
      </w:r>
      <w:proofErr w:type="spellEnd"/>
      <w:r w:rsidRPr="00BE7BEB">
        <w:rPr>
          <w:b/>
          <w:bCs/>
          <w:i/>
          <w:iCs/>
        </w:rPr>
        <w:t xml:space="preserve"> communications in an expedited inquiry will not be accepted</w:t>
      </w:r>
      <w:r>
        <w:rPr>
          <w:i/>
          <w:iCs/>
        </w:rPr>
        <w:t>.</w:t>
      </w:r>
      <w:r>
        <w:t xml:space="preserve">  The only exception is where a party completes the “</w:t>
      </w:r>
      <w:hyperlink r:id="rId13" w:history="1">
        <w:r w:rsidRPr="001B09DC">
          <w:rPr>
            <w:rStyle w:val="Hyperlink"/>
          </w:rPr>
          <w:t xml:space="preserve">Request to Provide an </w:t>
        </w:r>
        <w:r w:rsidRPr="001B09DC">
          <w:rPr>
            <w:rStyle w:val="Hyperlink"/>
            <w:i/>
            <w:iCs/>
          </w:rPr>
          <w:t>In Camera</w:t>
        </w:r>
        <w:r w:rsidRPr="001B09DC">
          <w:rPr>
            <w:rStyle w:val="Hyperlink"/>
          </w:rPr>
          <w:t xml:space="preserve"> Submission</w:t>
        </w:r>
      </w:hyperlink>
      <w:r>
        <w:t>” Form and the request is granted.</w:t>
      </w:r>
    </w:p>
    <w:p w14:paraId="42933706" w14:textId="0A8B4AD8" w:rsidR="00506EA0" w:rsidRDefault="00506EA0" w:rsidP="00D15182">
      <w:pPr>
        <w:pStyle w:val="Heading1"/>
      </w:pPr>
      <w:bookmarkStart w:id="24" w:name="_Toc242437666"/>
      <w:r>
        <w:t>T</w:t>
      </w:r>
      <w:r w:rsidR="00652B44">
        <w:t xml:space="preserve">IME EXTENSION DECISION </w:t>
      </w:r>
      <w:proofErr w:type="gramStart"/>
      <w:r w:rsidR="00652B44">
        <w:t>–  ORDER</w:t>
      </w:r>
      <w:bookmarkEnd w:id="22"/>
      <w:bookmarkEnd w:id="24"/>
      <w:proofErr w:type="gramEnd"/>
    </w:p>
    <w:p w14:paraId="1393CB1E" w14:textId="603E0B8C" w:rsidR="006C2736" w:rsidRDefault="004C44FD" w:rsidP="00DE7CF1">
      <w:pPr>
        <w:jc w:val="both"/>
      </w:pPr>
      <w:r>
        <w:t>After an expedited inquiry is complete under ATIA section 62, t</w:t>
      </w:r>
      <w:r w:rsidR="006C2736">
        <w:t>he Commissioner will review the submissions, make a determination on the issues</w:t>
      </w:r>
      <w:r w:rsidR="003E0999">
        <w:t>,</w:t>
      </w:r>
      <w:r w:rsidR="006C2736">
        <w:t xml:space="preserve"> and issue an </w:t>
      </w:r>
      <w:r w:rsidR="001A2D9A">
        <w:t>O</w:t>
      </w:r>
      <w:r w:rsidR="006C2736">
        <w:t>rder under ATIA section 64(3)(b)</w:t>
      </w:r>
      <w:r w:rsidR="003E0999">
        <w:t>.  The order will</w:t>
      </w:r>
      <w:r w:rsidR="00506EA0" w:rsidRPr="00506EA0">
        <w:t xml:space="preserve"> either confirm or reduce the extension of a time limit taken under section 16.  </w:t>
      </w:r>
      <w:r w:rsidR="008A40ED">
        <w:t>Orders are generally published and a copy of the Order will be provided to the public body and the applicant.</w:t>
      </w:r>
    </w:p>
    <w:p w14:paraId="78054A8C" w14:textId="77777777" w:rsidR="0049593C" w:rsidRDefault="0049593C" w:rsidP="001444B3"/>
    <w:p w14:paraId="5056D3F8" w14:textId="77777777" w:rsidR="00F76AFC" w:rsidRPr="00632C82" w:rsidRDefault="00F76AFC" w:rsidP="00F76AFC">
      <w:pPr>
        <w:spacing w:before="188"/>
        <w:jc w:val="both"/>
        <w:rPr>
          <w:b/>
          <w:bCs/>
          <w:i/>
          <w:iCs/>
          <w:szCs w:val="24"/>
        </w:rPr>
      </w:pPr>
      <w:r w:rsidRPr="00632C82">
        <w:rPr>
          <w:b/>
          <w:bCs/>
          <w:i/>
          <w:iCs/>
          <w:szCs w:val="24"/>
        </w:rPr>
        <w:t xml:space="preserve">This Guidance Document is not intended as, nor is it a substitute for, legal advice, and is not binding on the Information and Privacy Commissioner of Alberta. </w:t>
      </w:r>
    </w:p>
    <w:p w14:paraId="2E0EAD68" w14:textId="693CC62C" w:rsidR="00F76AFC" w:rsidRPr="00632C82" w:rsidRDefault="00F76AFC" w:rsidP="00F76AFC">
      <w:pPr>
        <w:spacing w:before="188"/>
        <w:jc w:val="both"/>
        <w:rPr>
          <w:b/>
          <w:bCs/>
          <w:i/>
          <w:iCs/>
          <w:szCs w:val="24"/>
        </w:rPr>
      </w:pPr>
      <w:r w:rsidRPr="00632C82">
        <w:rPr>
          <w:b/>
          <w:bCs/>
          <w:i/>
          <w:iCs/>
          <w:szCs w:val="24"/>
        </w:rPr>
        <w:t xml:space="preserve">Responsibility for compliance with the law (and any applicable professional or trade standards or requirements) remains with each public body.  All examples used are provided as illustrations. The official versions of the laws </w:t>
      </w:r>
      <w:hyperlink r:id="rId14" w:history="1">
        <w:r w:rsidRPr="00632C82">
          <w:rPr>
            <w:rStyle w:val="Hyperlink"/>
            <w:b/>
            <w:bCs/>
            <w:i/>
            <w:iCs/>
            <w:szCs w:val="24"/>
          </w:rPr>
          <w:t>the OIPC oversees</w:t>
        </w:r>
      </w:hyperlink>
      <w:r w:rsidRPr="00632C82">
        <w:rPr>
          <w:b/>
          <w:bCs/>
          <w:i/>
          <w:iCs/>
          <w:szCs w:val="24"/>
        </w:rPr>
        <w:t xml:space="preserve"> and their associated regulations should be consulted for the exact wording and for all purposes of interpreting and applying the legislation. The Acts are available on the website of Alberta King's Printer.</w:t>
      </w:r>
    </w:p>
    <w:p w14:paraId="6F11D4CA" w14:textId="77777777" w:rsidR="00F76AFC" w:rsidRDefault="00F76AFC" w:rsidP="001444B3"/>
    <w:sectPr w:rsidR="00F76AFC" w:rsidSect="005207A1">
      <w:headerReference w:type="default" r:id="rId15"/>
      <w:footerReference w:type="default" r:id="rId16"/>
      <w:headerReference w:type="first" r:id="rId17"/>
      <w:footerReference w:type="first" r:id="rId18"/>
      <w:pgSz w:w="12242" w:h="15842" w:code="1"/>
      <w:pgMar w:top="1440" w:right="1080" w:bottom="1134" w:left="1080" w:header="720" w:footer="737" w:gutter="0"/>
      <w:paperSrc w:first="15" w:other="1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9B53E" w14:textId="77777777" w:rsidR="00682A04" w:rsidRDefault="00682A04" w:rsidP="00B9191B">
      <w:pPr>
        <w:spacing w:after="0"/>
      </w:pPr>
      <w:r>
        <w:separator/>
      </w:r>
    </w:p>
  </w:endnote>
  <w:endnote w:type="continuationSeparator" w:id="0">
    <w:p w14:paraId="4A879B61" w14:textId="77777777" w:rsidR="00682A04" w:rsidRDefault="00682A04" w:rsidP="00B919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2A3F" w14:textId="1F6AE5B0" w:rsidR="00BE0F1A" w:rsidRPr="00205560" w:rsidRDefault="00AB6E7A" w:rsidP="00AB6E7A">
    <w:pPr>
      <w:pStyle w:val="Footer"/>
      <w:tabs>
        <w:tab w:val="clear" w:pos="4680"/>
      </w:tabs>
    </w:pPr>
    <w:hyperlink w:anchor="_top" w:history="1">
      <w:r w:rsidRPr="00CE6E79">
        <w:rPr>
          <w:rStyle w:val="Hyperlink"/>
          <w:b/>
          <w:bCs/>
          <w:sz w:val="20"/>
          <w:szCs w:val="16"/>
        </w:rPr>
        <w:t>Back to Top</w:t>
      </w:r>
    </w:hyperlink>
    <w:r w:rsidR="00BE0F1A" w:rsidRPr="00C6356E">
      <w:rPr>
        <w:sz w:val="20"/>
        <w:szCs w:val="16"/>
      </w:rPr>
      <w:tab/>
    </w:r>
    <w:sdt>
      <w:sdtPr>
        <w:rPr>
          <w:sz w:val="20"/>
          <w:szCs w:val="16"/>
        </w:rPr>
        <w:id w:val="860082579"/>
        <w:docPartObj>
          <w:docPartGallery w:val="Page Numbers (Top of Page)"/>
          <w:docPartUnique/>
        </w:docPartObj>
      </w:sdtPr>
      <w:sdtEndPr/>
      <w:sdtContent>
        <w:r w:rsidR="00CB1D6C">
          <w:rPr>
            <w:sz w:val="20"/>
            <w:szCs w:val="16"/>
          </w:rPr>
          <w:t>October</w:t>
        </w:r>
        <w:r w:rsidR="00253E2F">
          <w:rPr>
            <w:sz w:val="20"/>
            <w:szCs w:val="16"/>
          </w:rPr>
          <w:t xml:space="preserve"> </w:t>
        </w:r>
        <w:proofErr w:type="gramStart"/>
        <w:r w:rsidR="00253E2F">
          <w:rPr>
            <w:sz w:val="20"/>
            <w:szCs w:val="16"/>
          </w:rPr>
          <w:t>2026</w:t>
        </w:r>
        <w:r w:rsidR="00392CF0">
          <w:rPr>
            <w:sz w:val="20"/>
            <w:szCs w:val="16"/>
          </w:rPr>
          <w:t xml:space="preserve">  </w:t>
        </w:r>
        <w:r w:rsidR="00BE0F1A" w:rsidRPr="00695046">
          <w:rPr>
            <w:sz w:val="20"/>
            <w:szCs w:val="16"/>
          </w:rPr>
          <w:t>Page</w:t>
        </w:r>
        <w:proofErr w:type="gramEnd"/>
        <w:r w:rsidR="00BE0F1A" w:rsidRPr="00695046">
          <w:rPr>
            <w:sz w:val="20"/>
            <w:szCs w:val="16"/>
          </w:rPr>
          <w:t xml:space="preserve"> </w:t>
        </w:r>
        <w:r w:rsidR="00BE0F1A" w:rsidRPr="00695046">
          <w:rPr>
            <w:sz w:val="20"/>
            <w:szCs w:val="16"/>
          </w:rPr>
          <w:fldChar w:fldCharType="begin"/>
        </w:r>
        <w:r w:rsidR="00BE0F1A" w:rsidRPr="00695046">
          <w:rPr>
            <w:sz w:val="20"/>
            <w:szCs w:val="16"/>
          </w:rPr>
          <w:instrText xml:space="preserve"> PAGE </w:instrText>
        </w:r>
        <w:r w:rsidR="00BE0F1A" w:rsidRPr="00695046">
          <w:rPr>
            <w:sz w:val="20"/>
            <w:szCs w:val="16"/>
          </w:rPr>
          <w:fldChar w:fldCharType="separate"/>
        </w:r>
        <w:r w:rsidR="007072CC">
          <w:rPr>
            <w:noProof/>
            <w:sz w:val="20"/>
            <w:szCs w:val="16"/>
          </w:rPr>
          <w:t>9</w:t>
        </w:r>
        <w:r w:rsidR="00BE0F1A" w:rsidRPr="00695046">
          <w:rPr>
            <w:sz w:val="20"/>
            <w:szCs w:val="16"/>
          </w:rPr>
          <w:fldChar w:fldCharType="end"/>
        </w:r>
        <w:r w:rsidR="00BE0F1A" w:rsidRPr="00695046">
          <w:rPr>
            <w:sz w:val="20"/>
            <w:szCs w:val="16"/>
          </w:rPr>
          <w:t xml:space="preserve"> of </w:t>
        </w:r>
        <w:r w:rsidR="00BE0F1A" w:rsidRPr="00695046">
          <w:rPr>
            <w:sz w:val="20"/>
            <w:szCs w:val="16"/>
          </w:rPr>
          <w:fldChar w:fldCharType="begin"/>
        </w:r>
        <w:r w:rsidR="00BE0F1A" w:rsidRPr="00695046">
          <w:rPr>
            <w:sz w:val="20"/>
            <w:szCs w:val="16"/>
          </w:rPr>
          <w:instrText xml:space="preserve"> NUMPAGES  </w:instrText>
        </w:r>
        <w:r w:rsidR="00BE0F1A" w:rsidRPr="00695046">
          <w:rPr>
            <w:sz w:val="20"/>
            <w:szCs w:val="16"/>
          </w:rPr>
          <w:fldChar w:fldCharType="separate"/>
        </w:r>
        <w:r w:rsidR="007072CC">
          <w:rPr>
            <w:noProof/>
            <w:sz w:val="20"/>
            <w:szCs w:val="16"/>
          </w:rPr>
          <w:t>9</w:t>
        </w:r>
        <w:r w:rsidR="00BE0F1A" w:rsidRPr="00695046">
          <w:rPr>
            <w:sz w:val="20"/>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C113A" w14:textId="77777777" w:rsidR="00EB1879" w:rsidRDefault="00EB1879" w:rsidP="00AA22EC">
    <w:pPr>
      <w:tabs>
        <w:tab w:val="right" w:pos="9639"/>
      </w:tabs>
      <w:rPr>
        <w:sz w:val="20"/>
        <w:szCs w:val="16"/>
        <w:highlight w:val="yellow"/>
      </w:rPr>
    </w:pPr>
  </w:p>
  <w:p w14:paraId="78F0EAE5" w14:textId="48162AB9" w:rsidR="00BE0F1A" w:rsidRDefault="00BE0F1A" w:rsidP="00707A48">
    <w:pPr>
      <w:tabs>
        <w:tab w:val="right" w:pos="9639"/>
      </w:tabs>
      <w:ind w:left="567"/>
      <w:rPr>
        <w:sz w:val="20"/>
        <w:szCs w:val="16"/>
      </w:rPr>
    </w:pPr>
    <w:r>
      <w:rPr>
        <w:sz w:val="20"/>
        <w:szCs w:val="16"/>
      </w:rPr>
      <w:tab/>
    </w:r>
    <w:sdt>
      <w:sdtPr>
        <w:rPr>
          <w:sz w:val="20"/>
          <w:szCs w:val="16"/>
        </w:rPr>
        <w:id w:val="1639997299"/>
        <w:docPartObj>
          <w:docPartGallery w:val="Page Numbers (Top of Page)"/>
          <w:docPartUnique/>
        </w:docPartObj>
      </w:sdtPr>
      <w:sdtEndPr/>
      <w:sdtContent>
        <w:r w:rsidR="0018774F">
          <w:rPr>
            <w:sz w:val="20"/>
            <w:szCs w:val="16"/>
          </w:rPr>
          <w:t xml:space="preserve"> June </w:t>
        </w:r>
        <w:proofErr w:type="gramStart"/>
        <w:r w:rsidR="0018774F">
          <w:rPr>
            <w:sz w:val="20"/>
            <w:szCs w:val="16"/>
          </w:rPr>
          <w:t>202</w:t>
        </w:r>
        <w:r w:rsidR="000932AA">
          <w:rPr>
            <w:sz w:val="20"/>
            <w:szCs w:val="16"/>
          </w:rPr>
          <w:t>6</w:t>
        </w:r>
        <w:r w:rsidR="0018774F">
          <w:rPr>
            <w:sz w:val="20"/>
            <w:szCs w:val="16"/>
          </w:rPr>
          <w:t xml:space="preserve">  </w:t>
        </w:r>
        <w:r w:rsidRPr="00695046">
          <w:rPr>
            <w:sz w:val="20"/>
            <w:szCs w:val="16"/>
          </w:rPr>
          <w:t>Page</w:t>
        </w:r>
        <w:proofErr w:type="gramEnd"/>
        <w:r w:rsidRPr="00695046">
          <w:rPr>
            <w:sz w:val="20"/>
            <w:szCs w:val="16"/>
          </w:rPr>
          <w:t xml:space="preserve"> </w:t>
        </w:r>
        <w:r w:rsidRPr="00695046">
          <w:rPr>
            <w:sz w:val="20"/>
            <w:szCs w:val="16"/>
          </w:rPr>
          <w:fldChar w:fldCharType="begin"/>
        </w:r>
        <w:r w:rsidRPr="00695046">
          <w:rPr>
            <w:sz w:val="20"/>
            <w:szCs w:val="16"/>
          </w:rPr>
          <w:instrText xml:space="preserve"> PAGE </w:instrText>
        </w:r>
        <w:r w:rsidRPr="00695046">
          <w:rPr>
            <w:sz w:val="20"/>
            <w:szCs w:val="16"/>
          </w:rPr>
          <w:fldChar w:fldCharType="separate"/>
        </w:r>
        <w:r w:rsidR="007072CC">
          <w:rPr>
            <w:noProof/>
            <w:sz w:val="20"/>
            <w:szCs w:val="16"/>
          </w:rPr>
          <w:t>1</w:t>
        </w:r>
        <w:r w:rsidRPr="00695046">
          <w:rPr>
            <w:sz w:val="20"/>
            <w:szCs w:val="16"/>
          </w:rPr>
          <w:fldChar w:fldCharType="end"/>
        </w:r>
        <w:r w:rsidRPr="00695046">
          <w:rPr>
            <w:sz w:val="20"/>
            <w:szCs w:val="16"/>
          </w:rPr>
          <w:t xml:space="preserve"> of </w:t>
        </w:r>
        <w:r w:rsidRPr="00695046">
          <w:rPr>
            <w:sz w:val="20"/>
            <w:szCs w:val="16"/>
          </w:rPr>
          <w:fldChar w:fldCharType="begin"/>
        </w:r>
        <w:r w:rsidRPr="00695046">
          <w:rPr>
            <w:sz w:val="20"/>
            <w:szCs w:val="16"/>
          </w:rPr>
          <w:instrText xml:space="preserve"> NUMPAGES  </w:instrText>
        </w:r>
        <w:r w:rsidRPr="00695046">
          <w:rPr>
            <w:sz w:val="20"/>
            <w:szCs w:val="16"/>
          </w:rPr>
          <w:fldChar w:fldCharType="separate"/>
        </w:r>
        <w:r w:rsidR="007072CC">
          <w:rPr>
            <w:noProof/>
            <w:sz w:val="20"/>
            <w:szCs w:val="16"/>
          </w:rPr>
          <w:t>9</w:t>
        </w:r>
        <w:r w:rsidRPr="00695046">
          <w:rPr>
            <w:sz w:val="20"/>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65C01" w14:textId="77777777" w:rsidR="00682A04" w:rsidRDefault="00682A04" w:rsidP="00B9191B">
      <w:pPr>
        <w:spacing w:after="0"/>
      </w:pPr>
      <w:r>
        <w:separator/>
      </w:r>
    </w:p>
  </w:footnote>
  <w:footnote w:type="continuationSeparator" w:id="0">
    <w:p w14:paraId="2EE44226" w14:textId="77777777" w:rsidR="00682A04" w:rsidRDefault="00682A04" w:rsidP="00B9191B">
      <w:pPr>
        <w:spacing w:after="0"/>
      </w:pPr>
      <w:r>
        <w:continuationSeparator/>
      </w:r>
    </w:p>
  </w:footnote>
  <w:footnote w:id="1">
    <w:p w14:paraId="481B69FA" w14:textId="77777777" w:rsidR="00282B83" w:rsidRPr="009F223A" w:rsidRDefault="00282B83" w:rsidP="00282B83">
      <w:pPr>
        <w:pStyle w:val="FootnoteText"/>
        <w:rPr>
          <w:lang w:val="en-US"/>
        </w:rPr>
      </w:pPr>
      <w:r>
        <w:rPr>
          <w:rStyle w:val="FootnoteReference"/>
        </w:rPr>
        <w:footnoteRef/>
      </w:r>
      <w:r>
        <w:t xml:space="preserve"> </w:t>
      </w:r>
      <w:r w:rsidRPr="00672D03">
        <w:rPr>
          <w:i/>
          <w:iCs/>
        </w:rPr>
        <w:t>Alberta Energy v Alberta (Information and Privacy Commissioner</w:t>
      </w:r>
      <w:r w:rsidRPr="00672D03">
        <w:t xml:space="preserve">), 2024, ABKB 198 at para </w:t>
      </w:r>
      <w:r>
        <w:t>76;</w:t>
      </w:r>
      <w:r w:rsidRPr="00672D03">
        <w:t xml:space="preserve"> </w:t>
      </w:r>
      <w:proofErr w:type="spellStart"/>
      <w:r w:rsidRPr="00672D03">
        <w:t>rev’</w:t>
      </w:r>
      <w:r>
        <w:t>d</w:t>
      </w:r>
      <w:proofErr w:type="spellEnd"/>
      <w:r w:rsidRPr="00672D03">
        <w:t xml:space="preserve"> on other grounds, 2025 ABCA 163</w:t>
      </w:r>
    </w:p>
  </w:footnote>
  <w:footnote w:id="2">
    <w:p w14:paraId="0B5FE7C6" w14:textId="41B91F3F" w:rsidR="006472C1" w:rsidRPr="00672D03" w:rsidRDefault="006472C1" w:rsidP="006472C1">
      <w:pPr>
        <w:pStyle w:val="FootnoteText"/>
        <w:rPr>
          <w:lang w:val="en-US"/>
        </w:rPr>
      </w:pPr>
      <w:r>
        <w:rPr>
          <w:rStyle w:val="FootnoteReference"/>
        </w:rPr>
        <w:footnoteRef/>
      </w:r>
      <w:r>
        <w:t xml:space="preserve"> </w:t>
      </w:r>
      <w:r w:rsidRPr="00672D03">
        <w:rPr>
          <w:i/>
          <w:iCs/>
        </w:rPr>
        <w:t>Alberta Energy v Alberta (Information and Privacy Commissioner</w:t>
      </w:r>
      <w:r w:rsidRPr="00672D03">
        <w:t>), 2024, ABKB 198 at para 21</w:t>
      </w:r>
      <w:r w:rsidR="00C450B4">
        <w:t>;</w:t>
      </w:r>
      <w:r w:rsidRPr="00672D03">
        <w:t xml:space="preserve"> </w:t>
      </w:r>
      <w:proofErr w:type="spellStart"/>
      <w:r w:rsidRPr="00672D03">
        <w:t>rev’</w:t>
      </w:r>
      <w:r w:rsidR="00746B0D">
        <w:t>d</w:t>
      </w:r>
      <w:proofErr w:type="spellEnd"/>
      <w:r w:rsidRPr="00672D03">
        <w:t xml:space="preserve"> on other grounds, 2025 ABCA 163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CDCC6" w14:textId="77777777" w:rsidR="00BE0F1A" w:rsidRDefault="00BE0F1A" w:rsidP="00B9191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43513" w14:textId="77777777" w:rsidR="00BE0F1A" w:rsidRDefault="00BE0F1A" w:rsidP="00745629">
    <w:pPr>
      <w:pStyle w:val="Header"/>
      <w:jc w:val="right"/>
    </w:pPr>
    <w:r>
      <w:rPr>
        <w:noProof/>
        <w:lang w:bidi="ar-SA"/>
      </w:rPr>
      <w:drawing>
        <wp:inline distT="0" distB="0" distL="0" distR="0" wp14:anchorId="5598D217" wp14:editId="62C08F73">
          <wp:extent cx="1667973" cy="595704"/>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PC_logo_Fin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7973" cy="5957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1218B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E2D8A"/>
    <w:multiLevelType w:val="hybridMultilevel"/>
    <w:tmpl w:val="852417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22A23FD"/>
    <w:multiLevelType w:val="hybridMultilevel"/>
    <w:tmpl w:val="5ECC313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462D79"/>
    <w:multiLevelType w:val="hybridMultilevel"/>
    <w:tmpl w:val="FB046F6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0D48708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ED35A4C"/>
    <w:multiLevelType w:val="hybridMultilevel"/>
    <w:tmpl w:val="978EC1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F445EAC"/>
    <w:multiLevelType w:val="hybridMultilevel"/>
    <w:tmpl w:val="6240A1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FEB5AA1"/>
    <w:multiLevelType w:val="hybridMultilevel"/>
    <w:tmpl w:val="D3A04A80"/>
    <w:lvl w:ilvl="0" w:tplc="5D560BD0">
      <w:start w:val="1"/>
      <w:numFmt w:val="decimal"/>
      <w:pStyle w:val="NumberedParagraphs"/>
      <w:lvlText w:val="[%1]"/>
      <w:lvlJc w:val="left"/>
      <w:pPr>
        <w:ind w:left="5747" w:hanging="360"/>
      </w:pPr>
      <w:rPr>
        <w:rFonts w:hint="default"/>
        <w:b w:val="0"/>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00539FE"/>
    <w:multiLevelType w:val="hybridMultilevel"/>
    <w:tmpl w:val="20A6D7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4F94120"/>
    <w:multiLevelType w:val="hybridMultilevel"/>
    <w:tmpl w:val="05944D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56E5F07"/>
    <w:multiLevelType w:val="hybridMultilevel"/>
    <w:tmpl w:val="A0822B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7041EE9"/>
    <w:multiLevelType w:val="hybridMultilevel"/>
    <w:tmpl w:val="3ECCA48E"/>
    <w:lvl w:ilvl="0" w:tplc="C8A2744E">
      <w:start w:val="1"/>
      <w:numFmt w:val="bullet"/>
      <w:pStyle w:val="ListParagraph"/>
      <w:lvlText w:val=""/>
      <w:lvlJc w:val="left"/>
      <w:pPr>
        <w:ind w:left="1437" w:hanging="360"/>
      </w:pPr>
      <w:rPr>
        <w:rFonts w:ascii="Symbol" w:hAnsi="Symbol"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4C0480"/>
    <w:multiLevelType w:val="hybridMultilevel"/>
    <w:tmpl w:val="7DF6C40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B24DCB"/>
    <w:multiLevelType w:val="hybridMultilevel"/>
    <w:tmpl w:val="5240EBE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181F19A6"/>
    <w:multiLevelType w:val="hybridMultilevel"/>
    <w:tmpl w:val="78F24A52"/>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18D900F6"/>
    <w:multiLevelType w:val="hybridMultilevel"/>
    <w:tmpl w:val="5D7600B0"/>
    <w:lvl w:ilvl="0" w:tplc="A60CACF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15:restartNumberingAfterBreak="0">
    <w:nsid w:val="1A9F0772"/>
    <w:multiLevelType w:val="hybridMultilevel"/>
    <w:tmpl w:val="A1D84F3A"/>
    <w:lvl w:ilvl="0" w:tplc="F6E2BCC8">
      <w:start w:val="2"/>
      <w:numFmt w:val="decimal"/>
      <w:lvlText w:val="(%1)"/>
      <w:lvlJc w:val="left"/>
      <w:pPr>
        <w:ind w:left="2254" w:hanging="334"/>
      </w:pPr>
      <w:rPr>
        <w:rFonts w:hint="default"/>
        <w:spacing w:val="-1"/>
        <w:w w:val="100"/>
        <w:lang w:val="en-US" w:eastAsia="en-US" w:bidi="ar-SA"/>
      </w:rPr>
    </w:lvl>
    <w:lvl w:ilvl="1" w:tplc="D4CC17E0">
      <w:start w:val="1"/>
      <w:numFmt w:val="lowerLetter"/>
      <w:lvlText w:val="(%2)"/>
      <w:lvlJc w:val="left"/>
      <w:pPr>
        <w:ind w:left="2988" w:hanging="392"/>
      </w:pPr>
      <w:rPr>
        <w:rFonts w:ascii="Times New Roman" w:eastAsia="Times New Roman" w:hAnsi="Times New Roman" w:cs="Times New Roman" w:hint="default"/>
        <w:b w:val="0"/>
        <w:bCs w:val="0"/>
        <w:i w:val="0"/>
        <w:iCs w:val="0"/>
        <w:spacing w:val="0"/>
        <w:w w:val="100"/>
        <w:sz w:val="20"/>
        <w:szCs w:val="20"/>
        <w:lang w:val="en-US" w:eastAsia="en-US" w:bidi="ar-SA"/>
      </w:rPr>
    </w:lvl>
    <w:lvl w:ilvl="2" w:tplc="7426763A">
      <w:start w:val="1"/>
      <w:numFmt w:val="lowerRoman"/>
      <w:lvlText w:val="(%3)"/>
      <w:lvlJc w:val="left"/>
      <w:pPr>
        <w:ind w:left="3384" w:hanging="360"/>
      </w:pPr>
      <w:rPr>
        <w:rFonts w:ascii="Times New Roman" w:eastAsia="Times New Roman" w:hAnsi="Times New Roman" w:cs="Times New Roman" w:hint="default"/>
        <w:b w:val="0"/>
        <w:bCs w:val="0"/>
        <w:i w:val="0"/>
        <w:iCs w:val="0"/>
        <w:spacing w:val="-1"/>
        <w:w w:val="100"/>
        <w:sz w:val="20"/>
        <w:szCs w:val="20"/>
        <w:lang w:val="en-US" w:eastAsia="en-US" w:bidi="ar-SA"/>
      </w:rPr>
    </w:lvl>
    <w:lvl w:ilvl="3" w:tplc="F844CCE8">
      <w:numFmt w:val="bullet"/>
      <w:lvlText w:val="•"/>
      <w:lvlJc w:val="left"/>
      <w:pPr>
        <w:ind w:left="4170" w:hanging="360"/>
      </w:pPr>
      <w:rPr>
        <w:rFonts w:hint="default"/>
        <w:lang w:val="en-US" w:eastAsia="en-US" w:bidi="ar-SA"/>
      </w:rPr>
    </w:lvl>
    <w:lvl w:ilvl="4" w:tplc="90DAA11E">
      <w:numFmt w:val="bullet"/>
      <w:lvlText w:val="•"/>
      <w:lvlJc w:val="left"/>
      <w:pPr>
        <w:ind w:left="4960" w:hanging="360"/>
      </w:pPr>
      <w:rPr>
        <w:rFonts w:hint="default"/>
        <w:lang w:val="en-US" w:eastAsia="en-US" w:bidi="ar-SA"/>
      </w:rPr>
    </w:lvl>
    <w:lvl w:ilvl="5" w:tplc="76A4F622">
      <w:numFmt w:val="bullet"/>
      <w:lvlText w:val="•"/>
      <w:lvlJc w:val="left"/>
      <w:pPr>
        <w:ind w:left="5750" w:hanging="360"/>
      </w:pPr>
      <w:rPr>
        <w:rFonts w:hint="default"/>
        <w:lang w:val="en-US" w:eastAsia="en-US" w:bidi="ar-SA"/>
      </w:rPr>
    </w:lvl>
    <w:lvl w:ilvl="6" w:tplc="1FC4FABC">
      <w:numFmt w:val="bullet"/>
      <w:lvlText w:val="•"/>
      <w:lvlJc w:val="left"/>
      <w:pPr>
        <w:ind w:left="6540" w:hanging="360"/>
      </w:pPr>
      <w:rPr>
        <w:rFonts w:hint="default"/>
        <w:lang w:val="en-US" w:eastAsia="en-US" w:bidi="ar-SA"/>
      </w:rPr>
    </w:lvl>
    <w:lvl w:ilvl="7" w:tplc="8C725AFA">
      <w:numFmt w:val="bullet"/>
      <w:lvlText w:val="•"/>
      <w:lvlJc w:val="left"/>
      <w:pPr>
        <w:ind w:left="7330" w:hanging="360"/>
      </w:pPr>
      <w:rPr>
        <w:rFonts w:hint="default"/>
        <w:lang w:val="en-US" w:eastAsia="en-US" w:bidi="ar-SA"/>
      </w:rPr>
    </w:lvl>
    <w:lvl w:ilvl="8" w:tplc="8DFC9FCE">
      <w:numFmt w:val="bullet"/>
      <w:lvlText w:val="•"/>
      <w:lvlJc w:val="left"/>
      <w:pPr>
        <w:ind w:left="8120" w:hanging="360"/>
      </w:pPr>
      <w:rPr>
        <w:rFonts w:hint="default"/>
        <w:lang w:val="en-US" w:eastAsia="en-US" w:bidi="ar-SA"/>
      </w:rPr>
    </w:lvl>
  </w:abstractNum>
  <w:abstractNum w:abstractNumId="17" w15:restartNumberingAfterBreak="0">
    <w:nsid w:val="1B37395D"/>
    <w:multiLevelType w:val="hybridMultilevel"/>
    <w:tmpl w:val="CC5C94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EFD03EA"/>
    <w:multiLevelType w:val="hybridMultilevel"/>
    <w:tmpl w:val="11729550"/>
    <w:lvl w:ilvl="0" w:tplc="B3983E22">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18E7436"/>
    <w:multiLevelType w:val="hybridMultilevel"/>
    <w:tmpl w:val="3876798A"/>
    <w:lvl w:ilvl="0" w:tplc="940CFD3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228865F9"/>
    <w:multiLevelType w:val="hybridMultilevel"/>
    <w:tmpl w:val="828498D6"/>
    <w:lvl w:ilvl="0" w:tplc="148A4104">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1" w15:restartNumberingAfterBreak="0">
    <w:nsid w:val="28A86F81"/>
    <w:multiLevelType w:val="hybridMultilevel"/>
    <w:tmpl w:val="CA4EC776"/>
    <w:lvl w:ilvl="0" w:tplc="10090001">
      <w:start w:val="1"/>
      <w:numFmt w:val="bullet"/>
      <w:lvlText w:val=""/>
      <w:lvlJc w:val="left"/>
      <w:pPr>
        <w:ind w:left="720" w:hanging="360"/>
      </w:pPr>
      <w:rPr>
        <w:rFonts w:ascii="Symbol" w:hAnsi="Symbol" w:hint="default"/>
      </w:rPr>
    </w:lvl>
    <w:lvl w:ilvl="1" w:tplc="226048D8">
      <w:numFmt w:val="bullet"/>
      <w:lvlText w:val="•"/>
      <w:lvlJc w:val="left"/>
      <w:pPr>
        <w:ind w:left="1440" w:hanging="360"/>
      </w:pPr>
      <w:rPr>
        <w:rFonts w:ascii="Calibri" w:eastAsiaTheme="minorHAnsi" w:hAnsi="Calibri" w:cs="Calibri" w:hint="default"/>
      </w:rPr>
    </w:lvl>
    <w:lvl w:ilvl="2" w:tplc="9724D2EE">
      <w:numFmt w:val="bullet"/>
      <w:lvlText w:val="-"/>
      <w:lvlJc w:val="left"/>
      <w:pPr>
        <w:ind w:left="2160" w:hanging="360"/>
      </w:pPr>
      <w:rPr>
        <w:rFonts w:ascii="Calibri" w:eastAsiaTheme="minorHAnsi" w:hAnsi="Calibri" w:cs="Calibri"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9C92F4C"/>
    <w:multiLevelType w:val="hybridMultilevel"/>
    <w:tmpl w:val="136A4D44"/>
    <w:lvl w:ilvl="0" w:tplc="8062D7BC">
      <w:start w:val="1"/>
      <w:numFmt w:val="lowerLetter"/>
      <w:lvlText w:val="(%1)"/>
      <w:lvlJc w:val="left"/>
      <w:pPr>
        <w:ind w:left="2988" w:hanging="392"/>
      </w:pPr>
      <w:rPr>
        <w:rFonts w:asciiTheme="minorHAnsi" w:eastAsia="Times New Roman" w:hAnsiTheme="minorHAnsi" w:cstheme="minorHAnsi" w:hint="default"/>
        <w:b w:val="0"/>
        <w:bCs w:val="0"/>
        <w:i w:val="0"/>
        <w:iCs w:val="0"/>
        <w:spacing w:val="-1"/>
        <w:w w:val="100"/>
        <w:sz w:val="20"/>
        <w:szCs w:val="20"/>
        <w:lang w:val="en-US" w:eastAsia="en-US" w:bidi="ar-SA"/>
      </w:rPr>
    </w:lvl>
    <w:lvl w:ilvl="1" w:tplc="3D12273C">
      <w:numFmt w:val="bullet"/>
      <w:lvlText w:val="•"/>
      <w:lvlJc w:val="left"/>
      <w:pPr>
        <w:ind w:left="3652" w:hanging="392"/>
      </w:pPr>
      <w:rPr>
        <w:rFonts w:hint="default"/>
        <w:lang w:val="en-US" w:eastAsia="en-US" w:bidi="ar-SA"/>
      </w:rPr>
    </w:lvl>
    <w:lvl w:ilvl="2" w:tplc="7ECE4D8C">
      <w:numFmt w:val="bullet"/>
      <w:lvlText w:val="•"/>
      <w:lvlJc w:val="left"/>
      <w:pPr>
        <w:ind w:left="4324" w:hanging="392"/>
      </w:pPr>
      <w:rPr>
        <w:rFonts w:hint="default"/>
        <w:lang w:val="en-US" w:eastAsia="en-US" w:bidi="ar-SA"/>
      </w:rPr>
    </w:lvl>
    <w:lvl w:ilvl="3" w:tplc="72709934">
      <w:numFmt w:val="bullet"/>
      <w:lvlText w:val="•"/>
      <w:lvlJc w:val="left"/>
      <w:pPr>
        <w:ind w:left="4996" w:hanging="392"/>
      </w:pPr>
      <w:rPr>
        <w:rFonts w:hint="default"/>
        <w:lang w:val="en-US" w:eastAsia="en-US" w:bidi="ar-SA"/>
      </w:rPr>
    </w:lvl>
    <w:lvl w:ilvl="4" w:tplc="E99EFAB2">
      <w:numFmt w:val="bullet"/>
      <w:lvlText w:val="•"/>
      <w:lvlJc w:val="left"/>
      <w:pPr>
        <w:ind w:left="5668" w:hanging="392"/>
      </w:pPr>
      <w:rPr>
        <w:rFonts w:hint="default"/>
        <w:lang w:val="en-US" w:eastAsia="en-US" w:bidi="ar-SA"/>
      </w:rPr>
    </w:lvl>
    <w:lvl w:ilvl="5" w:tplc="1D7C97F4">
      <w:numFmt w:val="bullet"/>
      <w:lvlText w:val="•"/>
      <w:lvlJc w:val="left"/>
      <w:pPr>
        <w:ind w:left="6340" w:hanging="392"/>
      </w:pPr>
      <w:rPr>
        <w:rFonts w:hint="default"/>
        <w:lang w:val="en-US" w:eastAsia="en-US" w:bidi="ar-SA"/>
      </w:rPr>
    </w:lvl>
    <w:lvl w:ilvl="6" w:tplc="E2AEE8B0">
      <w:numFmt w:val="bullet"/>
      <w:lvlText w:val="•"/>
      <w:lvlJc w:val="left"/>
      <w:pPr>
        <w:ind w:left="7012" w:hanging="392"/>
      </w:pPr>
      <w:rPr>
        <w:rFonts w:hint="default"/>
        <w:lang w:val="en-US" w:eastAsia="en-US" w:bidi="ar-SA"/>
      </w:rPr>
    </w:lvl>
    <w:lvl w:ilvl="7" w:tplc="3F0ABE3E">
      <w:numFmt w:val="bullet"/>
      <w:lvlText w:val="•"/>
      <w:lvlJc w:val="left"/>
      <w:pPr>
        <w:ind w:left="7684" w:hanging="392"/>
      </w:pPr>
      <w:rPr>
        <w:rFonts w:hint="default"/>
        <w:lang w:val="en-US" w:eastAsia="en-US" w:bidi="ar-SA"/>
      </w:rPr>
    </w:lvl>
    <w:lvl w:ilvl="8" w:tplc="FE689198">
      <w:numFmt w:val="bullet"/>
      <w:lvlText w:val="•"/>
      <w:lvlJc w:val="left"/>
      <w:pPr>
        <w:ind w:left="8356" w:hanging="392"/>
      </w:pPr>
      <w:rPr>
        <w:rFonts w:hint="default"/>
        <w:lang w:val="en-US" w:eastAsia="en-US" w:bidi="ar-SA"/>
      </w:rPr>
    </w:lvl>
  </w:abstractNum>
  <w:abstractNum w:abstractNumId="23" w15:restartNumberingAfterBreak="0">
    <w:nsid w:val="2D6B2584"/>
    <w:multiLevelType w:val="hybridMultilevel"/>
    <w:tmpl w:val="ED4C13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0E15E9B"/>
    <w:multiLevelType w:val="hybridMultilevel"/>
    <w:tmpl w:val="7B6C660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39D31EE1"/>
    <w:multiLevelType w:val="hybridMultilevel"/>
    <w:tmpl w:val="8918F4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AB1455D"/>
    <w:multiLevelType w:val="hybridMultilevel"/>
    <w:tmpl w:val="9C76E01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3C041626"/>
    <w:multiLevelType w:val="hybridMultilevel"/>
    <w:tmpl w:val="BAB684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020530F"/>
    <w:multiLevelType w:val="hybridMultilevel"/>
    <w:tmpl w:val="18582C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30737AE"/>
    <w:multiLevelType w:val="hybridMultilevel"/>
    <w:tmpl w:val="9F142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6085994"/>
    <w:multiLevelType w:val="hybridMultilevel"/>
    <w:tmpl w:val="3B34B168"/>
    <w:lvl w:ilvl="0" w:tplc="86A4E1EC">
      <w:start w:val="1"/>
      <w:numFmt w:val="bullet"/>
      <w:pStyle w:val="Numbered"/>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85F1B34"/>
    <w:multiLevelType w:val="hybridMultilevel"/>
    <w:tmpl w:val="A64083D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499E68B3"/>
    <w:multiLevelType w:val="hybridMultilevel"/>
    <w:tmpl w:val="E88CF7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0B91ACD"/>
    <w:multiLevelType w:val="hybridMultilevel"/>
    <w:tmpl w:val="E6E226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51FD1090"/>
    <w:multiLevelType w:val="hybridMultilevel"/>
    <w:tmpl w:val="6324DEB8"/>
    <w:lvl w:ilvl="0" w:tplc="4DF066E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5" w15:restartNumberingAfterBreak="0">
    <w:nsid w:val="533843FE"/>
    <w:multiLevelType w:val="hybridMultilevel"/>
    <w:tmpl w:val="5696167E"/>
    <w:lvl w:ilvl="0" w:tplc="10090001">
      <w:start w:val="1"/>
      <w:numFmt w:val="bullet"/>
      <w:lvlText w:val=""/>
      <w:lvlJc w:val="left"/>
      <w:pPr>
        <w:ind w:left="720" w:hanging="360"/>
      </w:pPr>
      <w:rPr>
        <w:rFonts w:ascii="Symbol" w:hAnsi="Symbol" w:hint="default"/>
      </w:rPr>
    </w:lvl>
    <w:lvl w:ilvl="1" w:tplc="993CF986">
      <w:numFmt w:val="bullet"/>
      <w:lvlText w:val="•"/>
      <w:lvlJc w:val="left"/>
      <w:pPr>
        <w:ind w:left="1440" w:hanging="360"/>
      </w:pPr>
      <w:rPr>
        <w:rFonts w:ascii="Calibri" w:eastAsiaTheme="minorHAnsi" w:hAnsi="Calibri" w:cs="Calibri"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3681362"/>
    <w:multiLevelType w:val="hybridMultilevel"/>
    <w:tmpl w:val="7186874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7" w15:restartNumberingAfterBreak="0">
    <w:nsid w:val="547250E2"/>
    <w:multiLevelType w:val="hybridMultilevel"/>
    <w:tmpl w:val="D14CF092"/>
    <w:lvl w:ilvl="0" w:tplc="EA9CECE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15:restartNumberingAfterBreak="0">
    <w:nsid w:val="5726223B"/>
    <w:multiLevelType w:val="hybridMultilevel"/>
    <w:tmpl w:val="F38252A0"/>
    <w:lvl w:ilvl="0" w:tplc="10090001">
      <w:start w:val="1"/>
      <w:numFmt w:val="bullet"/>
      <w:lvlText w:val=""/>
      <w:lvlJc w:val="left"/>
      <w:pPr>
        <w:ind w:left="1440" w:hanging="360"/>
      </w:pPr>
      <w:rPr>
        <w:rFonts w:ascii="Symbol" w:hAnsi="Symbol" w:hint="default"/>
      </w:rPr>
    </w:lvl>
    <w:lvl w:ilvl="1" w:tplc="10090001">
      <w:start w:val="1"/>
      <w:numFmt w:val="bullet"/>
      <w:lvlText w:val=""/>
      <w:lvlJc w:val="left"/>
      <w:pPr>
        <w:ind w:left="2160" w:hanging="360"/>
      </w:pPr>
      <w:rPr>
        <w:rFonts w:ascii="Symbol" w:hAnsi="Symbol"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9" w15:restartNumberingAfterBreak="0">
    <w:nsid w:val="5DC769A8"/>
    <w:multiLevelType w:val="hybridMultilevel"/>
    <w:tmpl w:val="56E892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65484220"/>
    <w:multiLevelType w:val="hybridMultilevel"/>
    <w:tmpl w:val="EF38DDE0"/>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6A9D5956"/>
    <w:multiLevelType w:val="hybridMultilevel"/>
    <w:tmpl w:val="007870CE"/>
    <w:lvl w:ilvl="0" w:tplc="2438DEB6">
      <w:start w:val="1"/>
      <w:numFmt w:val="lowerLetter"/>
      <w:lvlText w:val="(%1)"/>
      <w:lvlJc w:val="left"/>
      <w:pPr>
        <w:ind w:left="2988" w:hanging="392"/>
      </w:pPr>
      <w:rPr>
        <w:rFonts w:ascii="Times New Roman" w:eastAsia="Times New Roman" w:hAnsi="Times New Roman" w:cs="Times New Roman" w:hint="default"/>
        <w:b w:val="0"/>
        <w:bCs w:val="0"/>
        <w:i w:val="0"/>
        <w:iCs w:val="0"/>
        <w:spacing w:val="0"/>
        <w:w w:val="100"/>
        <w:sz w:val="20"/>
        <w:szCs w:val="20"/>
        <w:lang w:val="en-US" w:eastAsia="en-US" w:bidi="ar-SA"/>
      </w:rPr>
    </w:lvl>
    <w:lvl w:ilvl="1" w:tplc="A61E4B9E">
      <w:numFmt w:val="bullet"/>
      <w:lvlText w:val="•"/>
      <w:lvlJc w:val="left"/>
      <w:pPr>
        <w:ind w:left="3652" w:hanging="392"/>
      </w:pPr>
      <w:rPr>
        <w:rFonts w:hint="default"/>
        <w:lang w:val="en-US" w:eastAsia="en-US" w:bidi="ar-SA"/>
      </w:rPr>
    </w:lvl>
    <w:lvl w:ilvl="2" w:tplc="78E08928">
      <w:numFmt w:val="bullet"/>
      <w:lvlText w:val="•"/>
      <w:lvlJc w:val="left"/>
      <w:pPr>
        <w:ind w:left="4324" w:hanging="392"/>
      </w:pPr>
      <w:rPr>
        <w:rFonts w:hint="default"/>
        <w:lang w:val="en-US" w:eastAsia="en-US" w:bidi="ar-SA"/>
      </w:rPr>
    </w:lvl>
    <w:lvl w:ilvl="3" w:tplc="2F067A36">
      <w:numFmt w:val="bullet"/>
      <w:lvlText w:val="•"/>
      <w:lvlJc w:val="left"/>
      <w:pPr>
        <w:ind w:left="4996" w:hanging="392"/>
      </w:pPr>
      <w:rPr>
        <w:rFonts w:hint="default"/>
        <w:lang w:val="en-US" w:eastAsia="en-US" w:bidi="ar-SA"/>
      </w:rPr>
    </w:lvl>
    <w:lvl w:ilvl="4" w:tplc="E0F009EC">
      <w:numFmt w:val="bullet"/>
      <w:lvlText w:val="•"/>
      <w:lvlJc w:val="left"/>
      <w:pPr>
        <w:ind w:left="5668" w:hanging="392"/>
      </w:pPr>
      <w:rPr>
        <w:rFonts w:hint="default"/>
        <w:lang w:val="en-US" w:eastAsia="en-US" w:bidi="ar-SA"/>
      </w:rPr>
    </w:lvl>
    <w:lvl w:ilvl="5" w:tplc="F1C82EBA">
      <w:numFmt w:val="bullet"/>
      <w:lvlText w:val="•"/>
      <w:lvlJc w:val="left"/>
      <w:pPr>
        <w:ind w:left="6340" w:hanging="392"/>
      </w:pPr>
      <w:rPr>
        <w:rFonts w:hint="default"/>
        <w:lang w:val="en-US" w:eastAsia="en-US" w:bidi="ar-SA"/>
      </w:rPr>
    </w:lvl>
    <w:lvl w:ilvl="6" w:tplc="FF560F16">
      <w:numFmt w:val="bullet"/>
      <w:lvlText w:val="•"/>
      <w:lvlJc w:val="left"/>
      <w:pPr>
        <w:ind w:left="7012" w:hanging="392"/>
      </w:pPr>
      <w:rPr>
        <w:rFonts w:hint="default"/>
        <w:lang w:val="en-US" w:eastAsia="en-US" w:bidi="ar-SA"/>
      </w:rPr>
    </w:lvl>
    <w:lvl w:ilvl="7" w:tplc="07DA8350">
      <w:numFmt w:val="bullet"/>
      <w:lvlText w:val="•"/>
      <w:lvlJc w:val="left"/>
      <w:pPr>
        <w:ind w:left="7684" w:hanging="392"/>
      </w:pPr>
      <w:rPr>
        <w:rFonts w:hint="default"/>
        <w:lang w:val="en-US" w:eastAsia="en-US" w:bidi="ar-SA"/>
      </w:rPr>
    </w:lvl>
    <w:lvl w:ilvl="8" w:tplc="155E27DA">
      <w:numFmt w:val="bullet"/>
      <w:lvlText w:val="•"/>
      <w:lvlJc w:val="left"/>
      <w:pPr>
        <w:ind w:left="8356" w:hanging="392"/>
      </w:pPr>
      <w:rPr>
        <w:rFonts w:hint="default"/>
        <w:lang w:val="en-US" w:eastAsia="en-US" w:bidi="ar-SA"/>
      </w:rPr>
    </w:lvl>
  </w:abstractNum>
  <w:abstractNum w:abstractNumId="42" w15:restartNumberingAfterBreak="0">
    <w:nsid w:val="6E5C03E6"/>
    <w:multiLevelType w:val="hybridMultilevel"/>
    <w:tmpl w:val="6BFAB25A"/>
    <w:lvl w:ilvl="0" w:tplc="10090003">
      <w:start w:val="1"/>
      <w:numFmt w:val="bullet"/>
      <w:lvlText w:val="o"/>
      <w:lvlJc w:val="left"/>
      <w:pPr>
        <w:ind w:left="1440" w:hanging="360"/>
      </w:pPr>
      <w:rPr>
        <w:rFonts w:ascii="Courier New" w:hAnsi="Courier New" w:cs="Courier New" w:hint="default"/>
      </w:rPr>
    </w:lvl>
    <w:lvl w:ilvl="1" w:tplc="10090001">
      <w:start w:val="1"/>
      <w:numFmt w:val="bullet"/>
      <w:lvlText w:val=""/>
      <w:lvlJc w:val="left"/>
      <w:pPr>
        <w:ind w:left="2160" w:hanging="360"/>
      </w:pPr>
      <w:rPr>
        <w:rFonts w:ascii="Symbol" w:hAnsi="Symbol"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3" w15:restartNumberingAfterBreak="0">
    <w:nsid w:val="6EF31CC4"/>
    <w:multiLevelType w:val="hybridMultilevel"/>
    <w:tmpl w:val="CCB0F89E"/>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F096DA4"/>
    <w:multiLevelType w:val="hybridMultilevel"/>
    <w:tmpl w:val="1CFC585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1837389"/>
    <w:multiLevelType w:val="hybridMultilevel"/>
    <w:tmpl w:val="5764F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71B9206E"/>
    <w:multiLevelType w:val="hybridMultilevel"/>
    <w:tmpl w:val="E58813D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76FD424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7DAC0478"/>
    <w:multiLevelType w:val="hybridMultilevel"/>
    <w:tmpl w:val="24AAFFB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926617179">
    <w:abstractNumId w:val="7"/>
  </w:num>
  <w:num w:numId="2" w16cid:durableId="240991119">
    <w:abstractNumId w:val="11"/>
  </w:num>
  <w:num w:numId="3" w16cid:durableId="1182357674">
    <w:abstractNumId w:val="30"/>
  </w:num>
  <w:num w:numId="4" w16cid:durableId="39205240">
    <w:abstractNumId w:val="9"/>
  </w:num>
  <w:num w:numId="5" w16cid:durableId="267663716">
    <w:abstractNumId w:val="45"/>
  </w:num>
  <w:num w:numId="6" w16cid:durableId="167408700">
    <w:abstractNumId w:val="21"/>
  </w:num>
  <w:num w:numId="7" w16cid:durableId="635992757">
    <w:abstractNumId w:val="12"/>
  </w:num>
  <w:num w:numId="8" w16cid:durableId="183440796">
    <w:abstractNumId w:val="35"/>
  </w:num>
  <w:num w:numId="9" w16cid:durableId="1131247903">
    <w:abstractNumId w:val="46"/>
  </w:num>
  <w:num w:numId="10" w16cid:durableId="604965527">
    <w:abstractNumId w:val="6"/>
  </w:num>
  <w:num w:numId="11" w16cid:durableId="107429928">
    <w:abstractNumId w:val="8"/>
  </w:num>
  <w:num w:numId="12" w16cid:durableId="2136832392">
    <w:abstractNumId w:val="17"/>
  </w:num>
  <w:num w:numId="13" w16cid:durableId="711542582">
    <w:abstractNumId w:val="43"/>
  </w:num>
  <w:num w:numId="14" w16cid:durableId="1215309638">
    <w:abstractNumId w:val="28"/>
  </w:num>
  <w:num w:numId="15" w16cid:durableId="586429239">
    <w:abstractNumId w:val="29"/>
  </w:num>
  <w:num w:numId="16" w16cid:durableId="1324511083">
    <w:abstractNumId w:val="24"/>
  </w:num>
  <w:num w:numId="17" w16cid:durableId="930509195">
    <w:abstractNumId w:val="39"/>
  </w:num>
  <w:num w:numId="18" w16cid:durableId="1277372159">
    <w:abstractNumId w:val="31"/>
  </w:num>
  <w:num w:numId="19" w16cid:durableId="1249576218">
    <w:abstractNumId w:val="48"/>
  </w:num>
  <w:num w:numId="20" w16cid:durableId="300574897">
    <w:abstractNumId w:val="13"/>
  </w:num>
  <w:num w:numId="21" w16cid:durableId="1917977364">
    <w:abstractNumId w:val="1"/>
  </w:num>
  <w:num w:numId="22" w16cid:durableId="2094079799">
    <w:abstractNumId w:val="32"/>
  </w:num>
  <w:num w:numId="23" w16cid:durableId="1003580979">
    <w:abstractNumId w:val="3"/>
  </w:num>
  <w:num w:numId="24" w16cid:durableId="684208310">
    <w:abstractNumId w:val="27"/>
  </w:num>
  <w:num w:numId="25" w16cid:durableId="1170633115">
    <w:abstractNumId w:val="25"/>
  </w:num>
  <w:num w:numId="26" w16cid:durableId="1059745768">
    <w:abstractNumId w:val="40"/>
  </w:num>
  <w:num w:numId="27" w16cid:durableId="984696836">
    <w:abstractNumId w:val="33"/>
  </w:num>
  <w:num w:numId="28" w16cid:durableId="1824077486">
    <w:abstractNumId w:val="36"/>
  </w:num>
  <w:num w:numId="29" w16cid:durableId="1731153580">
    <w:abstractNumId w:val="38"/>
  </w:num>
  <w:num w:numId="30" w16cid:durableId="596670492">
    <w:abstractNumId w:val="42"/>
  </w:num>
  <w:num w:numId="31" w16cid:durableId="965083341">
    <w:abstractNumId w:val="44"/>
  </w:num>
  <w:num w:numId="32" w16cid:durableId="1478258113">
    <w:abstractNumId w:val="26"/>
  </w:num>
  <w:num w:numId="33" w16cid:durableId="2071615505">
    <w:abstractNumId w:val="14"/>
  </w:num>
  <w:num w:numId="34" w16cid:durableId="2049842051">
    <w:abstractNumId w:val="34"/>
  </w:num>
  <w:num w:numId="35" w16cid:durableId="871379964">
    <w:abstractNumId w:val="20"/>
  </w:num>
  <w:num w:numId="36" w16cid:durableId="1603805910">
    <w:abstractNumId w:val="2"/>
  </w:num>
  <w:num w:numId="37" w16cid:durableId="1337417532">
    <w:abstractNumId w:val="15"/>
  </w:num>
  <w:num w:numId="38" w16cid:durableId="1459030052">
    <w:abstractNumId w:val="37"/>
  </w:num>
  <w:num w:numId="39" w16cid:durableId="1402293193">
    <w:abstractNumId w:val="41"/>
  </w:num>
  <w:num w:numId="40" w16cid:durableId="586886324">
    <w:abstractNumId w:val="22"/>
  </w:num>
  <w:num w:numId="41" w16cid:durableId="257756145">
    <w:abstractNumId w:val="16"/>
  </w:num>
  <w:num w:numId="42" w16cid:durableId="2076394440">
    <w:abstractNumId w:val="4"/>
  </w:num>
  <w:num w:numId="43" w16cid:durableId="717052960">
    <w:abstractNumId w:val="47"/>
  </w:num>
  <w:num w:numId="44" w16cid:durableId="263268523">
    <w:abstractNumId w:val="0"/>
  </w:num>
  <w:num w:numId="45" w16cid:durableId="1683169048">
    <w:abstractNumId w:val="5"/>
  </w:num>
  <w:num w:numId="46" w16cid:durableId="220288287">
    <w:abstractNumId w:val="18"/>
  </w:num>
  <w:num w:numId="47" w16cid:durableId="1019745141">
    <w:abstractNumId w:val="23"/>
  </w:num>
  <w:num w:numId="48" w16cid:durableId="896284113">
    <w:abstractNumId w:val="19"/>
  </w:num>
  <w:num w:numId="49" w16cid:durableId="1086682140">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91B"/>
    <w:rsid w:val="00006019"/>
    <w:rsid w:val="00007535"/>
    <w:rsid w:val="000121D5"/>
    <w:rsid w:val="00013E92"/>
    <w:rsid w:val="000148F3"/>
    <w:rsid w:val="00015DE8"/>
    <w:rsid w:val="000163B6"/>
    <w:rsid w:val="000209FB"/>
    <w:rsid w:val="0002320B"/>
    <w:rsid w:val="00026E9E"/>
    <w:rsid w:val="00032557"/>
    <w:rsid w:val="00032F24"/>
    <w:rsid w:val="000356EF"/>
    <w:rsid w:val="00035C76"/>
    <w:rsid w:val="00041F86"/>
    <w:rsid w:val="0005249F"/>
    <w:rsid w:val="00053A08"/>
    <w:rsid w:val="00053C5E"/>
    <w:rsid w:val="00055505"/>
    <w:rsid w:val="00055AAC"/>
    <w:rsid w:val="000622A3"/>
    <w:rsid w:val="000668F1"/>
    <w:rsid w:val="00071B23"/>
    <w:rsid w:val="00071EB5"/>
    <w:rsid w:val="0007667F"/>
    <w:rsid w:val="00076998"/>
    <w:rsid w:val="00076A43"/>
    <w:rsid w:val="00080C40"/>
    <w:rsid w:val="000847F1"/>
    <w:rsid w:val="000861B3"/>
    <w:rsid w:val="000932AA"/>
    <w:rsid w:val="0009628B"/>
    <w:rsid w:val="00096742"/>
    <w:rsid w:val="00097754"/>
    <w:rsid w:val="000A49CD"/>
    <w:rsid w:val="000A55B1"/>
    <w:rsid w:val="000B3B92"/>
    <w:rsid w:val="000B3F97"/>
    <w:rsid w:val="000B7220"/>
    <w:rsid w:val="000C3E5F"/>
    <w:rsid w:val="000C7FD5"/>
    <w:rsid w:val="000D1AED"/>
    <w:rsid w:val="000D57D9"/>
    <w:rsid w:val="000E70C1"/>
    <w:rsid w:val="000E78E0"/>
    <w:rsid w:val="000E7FE5"/>
    <w:rsid w:val="000F1BB4"/>
    <w:rsid w:val="000F1C26"/>
    <w:rsid w:val="000F4107"/>
    <w:rsid w:val="000F5A09"/>
    <w:rsid w:val="00100266"/>
    <w:rsid w:val="00101C62"/>
    <w:rsid w:val="00107468"/>
    <w:rsid w:val="00111C08"/>
    <w:rsid w:val="00112E3E"/>
    <w:rsid w:val="0012077C"/>
    <w:rsid w:val="001236B2"/>
    <w:rsid w:val="00131A83"/>
    <w:rsid w:val="00137EA7"/>
    <w:rsid w:val="001440B6"/>
    <w:rsid w:val="001444B3"/>
    <w:rsid w:val="00150321"/>
    <w:rsid w:val="00150A9C"/>
    <w:rsid w:val="00153462"/>
    <w:rsid w:val="00153886"/>
    <w:rsid w:val="00154328"/>
    <w:rsid w:val="00155A9D"/>
    <w:rsid w:val="00157BC4"/>
    <w:rsid w:val="00161E2E"/>
    <w:rsid w:val="001638A7"/>
    <w:rsid w:val="00163FBF"/>
    <w:rsid w:val="00166824"/>
    <w:rsid w:val="00172B3F"/>
    <w:rsid w:val="001741E1"/>
    <w:rsid w:val="00176AF0"/>
    <w:rsid w:val="00177338"/>
    <w:rsid w:val="0017761F"/>
    <w:rsid w:val="001872E6"/>
    <w:rsid w:val="0018774F"/>
    <w:rsid w:val="001879AF"/>
    <w:rsid w:val="001917DE"/>
    <w:rsid w:val="00193F49"/>
    <w:rsid w:val="00196418"/>
    <w:rsid w:val="00196C41"/>
    <w:rsid w:val="00197A33"/>
    <w:rsid w:val="001A09BA"/>
    <w:rsid w:val="001A2D9A"/>
    <w:rsid w:val="001A439B"/>
    <w:rsid w:val="001A5FEA"/>
    <w:rsid w:val="001A63E0"/>
    <w:rsid w:val="001B2BD8"/>
    <w:rsid w:val="001B2F3C"/>
    <w:rsid w:val="001B3CB6"/>
    <w:rsid w:val="001B676D"/>
    <w:rsid w:val="001B75AB"/>
    <w:rsid w:val="001C1791"/>
    <w:rsid w:val="001C7B8B"/>
    <w:rsid w:val="001D0278"/>
    <w:rsid w:val="001D0DD5"/>
    <w:rsid w:val="001D2920"/>
    <w:rsid w:val="001D29A0"/>
    <w:rsid w:val="001D4FDF"/>
    <w:rsid w:val="001D5911"/>
    <w:rsid w:val="001D75CD"/>
    <w:rsid w:val="001E23D5"/>
    <w:rsid w:val="001E56E3"/>
    <w:rsid w:val="001E57C3"/>
    <w:rsid w:val="001F11D8"/>
    <w:rsid w:val="00205560"/>
    <w:rsid w:val="00205A7E"/>
    <w:rsid w:val="00206C5C"/>
    <w:rsid w:val="00211852"/>
    <w:rsid w:val="00212432"/>
    <w:rsid w:val="002155C5"/>
    <w:rsid w:val="00221E64"/>
    <w:rsid w:val="00223379"/>
    <w:rsid w:val="00225ECC"/>
    <w:rsid w:val="00227B27"/>
    <w:rsid w:val="00233C3A"/>
    <w:rsid w:val="0023538E"/>
    <w:rsid w:val="002358C8"/>
    <w:rsid w:val="002414B6"/>
    <w:rsid w:val="00242D85"/>
    <w:rsid w:val="00246C7D"/>
    <w:rsid w:val="00252537"/>
    <w:rsid w:val="00253525"/>
    <w:rsid w:val="00253E2F"/>
    <w:rsid w:val="002562F1"/>
    <w:rsid w:val="00256C51"/>
    <w:rsid w:val="00260AC9"/>
    <w:rsid w:val="002643B5"/>
    <w:rsid w:val="00265C11"/>
    <w:rsid w:val="00277342"/>
    <w:rsid w:val="00277741"/>
    <w:rsid w:val="00282B83"/>
    <w:rsid w:val="00284DAB"/>
    <w:rsid w:val="0029326C"/>
    <w:rsid w:val="002A0529"/>
    <w:rsid w:val="002A5AB7"/>
    <w:rsid w:val="002A6C9F"/>
    <w:rsid w:val="002A76F2"/>
    <w:rsid w:val="002B1541"/>
    <w:rsid w:val="002B2330"/>
    <w:rsid w:val="002B723F"/>
    <w:rsid w:val="002C1FF1"/>
    <w:rsid w:val="002C4EE7"/>
    <w:rsid w:val="002C569A"/>
    <w:rsid w:val="002D5606"/>
    <w:rsid w:val="002D59F9"/>
    <w:rsid w:val="002D6EC4"/>
    <w:rsid w:val="002D7B14"/>
    <w:rsid w:val="002E46CE"/>
    <w:rsid w:val="002F142E"/>
    <w:rsid w:val="0031008C"/>
    <w:rsid w:val="0031410F"/>
    <w:rsid w:val="00315295"/>
    <w:rsid w:val="003156A7"/>
    <w:rsid w:val="00315E07"/>
    <w:rsid w:val="00317157"/>
    <w:rsid w:val="0032311F"/>
    <w:rsid w:val="00323904"/>
    <w:rsid w:val="00330A14"/>
    <w:rsid w:val="00330D0B"/>
    <w:rsid w:val="00332B74"/>
    <w:rsid w:val="0033515E"/>
    <w:rsid w:val="0033637A"/>
    <w:rsid w:val="00342661"/>
    <w:rsid w:val="0034281C"/>
    <w:rsid w:val="00344AA0"/>
    <w:rsid w:val="00346ADE"/>
    <w:rsid w:val="0035174D"/>
    <w:rsid w:val="00354FA0"/>
    <w:rsid w:val="00355F5B"/>
    <w:rsid w:val="003575D5"/>
    <w:rsid w:val="00362970"/>
    <w:rsid w:val="0036508A"/>
    <w:rsid w:val="00366169"/>
    <w:rsid w:val="00374077"/>
    <w:rsid w:val="003758F0"/>
    <w:rsid w:val="00376637"/>
    <w:rsid w:val="00376CD2"/>
    <w:rsid w:val="003775C7"/>
    <w:rsid w:val="00380722"/>
    <w:rsid w:val="0038237B"/>
    <w:rsid w:val="003864C2"/>
    <w:rsid w:val="003910E1"/>
    <w:rsid w:val="00392CF0"/>
    <w:rsid w:val="00394482"/>
    <w:rsid w:val="003976F2"/>
    <w:rsid w:val="003A0429"/>
    <w:rsid w:val="003A257C"/>
    <w:rsid w:val="003A3237"/>
    <w:rsid w:val="003B15A0"/>
    <w:rsid w:val="003B294E"/>
    <w:rsid w:val="003B2ED7"/>
    <w:rsid w:val="003B439F"/>
    <w:rsid w:val="003B7632"/>
    <w:rsid w:val="003C0E9D"/>
    <w:rsid w:val="003C2037"/>
    <w:rsid w:val="003C4B83"/>
    <w:rsid w:val="003D0887"/>
    <w:rsid w:val="003D0926"/>
    <w:rsid w:val="003D71CA"/>
    <w:rsid w:val="003D7531"/>
    <w:rsid w:val="003E0999"/>
    <w:rsid w:val="003E0DAA"/>
    <w:rsid w:val="003F6507"/>
    <w:rsid w:val="0040721B"/>
    <w:rsid w:val="0041036F"/>
    <w:rsid w:val="00414FA8"/>
    <w:rsid w:val="00415588"/>
    <w:rsid w:val="0042275F"/>
    <w:rsid w:val="0042563E"/>
    <w:rsid w:val="00425F4F"/>
    <w:rsid w:val="00426384"/>
    <w:rsid w:val="00426C3A"/>
    <w:rsid w:val="00432706"/>
    <w:rsid w:val="004411CC"/>
    <w:rsid w:val="0044125A"/>
    <w:rsid w:val="00451F2F"/>
    <w:rsid w:val="00455098"/>
    <w:rsid w:val="00457BFA"/>
    <w:rsid w:val="00461275"/>
    <w:rsid w:val="00461CB0"/>
    <w:rsid w:val="0046349C"/>
    <w:rsid w:val="00465ABF"/>
    <w:rsid w:val="004671A0"/>
    <w:rsid w:val="00471E81"/>
    <w:rsid w:val="004729CF"/>
    <w:rsid w:val="004826C4"/>
    <w:rsid w:val="00486053"/>
    <w:rsid w:val="00486FBC"/>
    <w:rsid w:val="00487010"/>
    <w:rsid w:val="00494CB1"/>
    <w:rsid w:val="0049593C"/>
    <w:rsid w:val="00497DDF"/>
    <w:rsid w:val="004A434A"/>
    <w:rsid w:val="004A5068"/>
    <w:rsid w:val="004A69A6"/>
    <w:rsid w:val="004B0244"/>
    <w:rsid w:val="004B1D42"/>
    <w:rsid w:val="004C1A0C"/>
    <w:rsid w:val="004C2086"/>
    <w:rsid w:val="004C44FD"/>
    <w:rsid w:val="004C4E66"/>
    <w:rsid w:val="004D0CAE"/>
    <w:rsid w:val="004D34F9"/>
    <w:rsid w:val="004D4380"/>
    <w:rsid w:val="004D465D"/>
    <w:rsid w:val="004D7CE3"/>
    <w:rsid w:val="004F3983"/>
    <w:rsid w:val="004F63F1"/>
    <w:rsid w:val="004F76A7"/>
    <w:rsid w:val="005011CD"/>
    <w:rsid w:val="00501319"/>
    <w:rsid w:val="005018A3"/>
    <w:rsid w:val="00503A12"/>
    <w:rsid w:val="005045DB"/>
    <w:rsid w:val="00505A2E"/>
    <w:rsid w:val="00506EA0"/>
    <w:rsid w:val="00507951"/>
    <w:rsid w:val="005126AE"/>
    <w:rsid w:val="005132B2"/>
    <w:rsid w:val="005207A1"/>
    <w:rsid w:val="00521FBE"/>
    <w:rsid w:val="00523B03"/>
    <w:rsid w:val="00523C9D"/>
    <w:rsid w:val="0052410E"/>
    <w:rsid w:val="00526519"/>
    <w:rsid w:val="0052778E"/>
    <w:rsid w:val="00533225"/>
    <w:rsid w:val="00540AC8"/>
    <w:rsid w:val="00544413"/>
    <w:rsid w:val="005459AF"/>
    <w:rsid w:val="00554270"/>
    <w:rsid w:val="005550EB"/>
    <w:rsid w:val="00555D83"/>
    <w:rsid w:val="00563DFD"/>
    <w:rsid w:val="005644E0"/>
    <w:rsid w:val="005662BD"/>
    <w:rsid w:val="00571093"/>
    <w:rsid w:val="00574CBF"/>
    <w:rsid w:val="00577BB3"/>
    <w:rsid w:val="005801B8"/>
    <w:rsid w:val="00583B9C"/>
    <w:rsid w:val="0059056A"/>
    <w:rsid w:val="00590D8E"/>
    <w:rsid w:val="00592C1E"/>
    <w:rsid w:val="005A0EB0"/>
    <w:rsid w:val="005A0FFE"/>
    <w:rsid w:val="005A1171"/>
    <w:rsid w:val="005A4A1F"/>
    <w:rsid w:val="005A5935"/>
    <w:rsid w:val="005A701E"/>
    <w:rsid w:val="005B0828"/>
    <w:rsid w:val="005B0D08"/>
    <w:rsid w:val="005B2098"/>
    <w:rsid w:val="005B6322"/>
    <w:rsid w:val="005B6AF1"/>
    <w:rsid w:val="005B7822"/>
    <w:rsid w:val="005C193E"/>
    <w:rsid w:val="005C2CF2"/>
    <w:rsid w:val="005C328C"/>
    <w:rsid w:val="005C702D"/>
    <w:rsid w:val="005C7240"/>
    <w:rsid w:val="005D199C"/>
    <w:rsid w:val="005D2724"/>
    <w:rsid w:val="005D2F49"/>
    <w:rsid w:val="005D5B18"/>
    <w:rsid w:val="005D708B"/>
    <w:rsid w:val="005E2D07"/>
    <w:rsid w:val="005F0105"/>
    <w:rsid w:val="005F30AE"/>
    <w:rsid w:val="005F4AC7"/>
    <w:rsid w:val="005F5361"/>
    <w:rsid w:val="005F75D2"/>
    <w:rsid w:val="00602A44"/>
    <w:rsid w:val="00605450"/>
    <w:rsid w:val="00607AA5"/>
    <w:rsid w:val="00612132"/>
    <w:rsid w:val="00612E92"/>
    <w:rsid w:val="00612EF4"/>
    <w:rsid w:val="00615C83"/>
    <w:rsid w:val="00620B6B"/>
    <w:rsid w:val="00621A1B"/>
    <w:rsid w:val="0062226B"/>
    <w:rsid w:val="00627951"/>
    <w:rsid w:val="00627FAA"/>
    <w:rsid w:val="00630575"/>
    <w:rsid w:val="00631D59"/>
    <w:rsid w:val="00632C82"/>
    <w:rsid w:val="0064362A"/>
    <w:rsid w:val="00645E09"/>
    <w:rsid w:val="006472C1"/>
    <w:rsid w:val="006516A8"/>
    <w:rsid w:val="00652B44"/>
    <w:rsid w:val="00656A1E"/>
    <w:rsid w:val="00657058"/>
    <w:rsid w:val="0066098C"/>
    <w:rsid w:val="00661ACC"/>
    <w:rsid w:val="00680A41"/>
    <w:rsid w:val="00681D49"/>
    <w:rsid w:val="00682A04"/>
    <w:rsid w:val="00683995"/>
    <w:rsid w:val="00690626"/>
    <w:rsid w:val="0069406F"/>
    <w:rsid w:val="00697373"/>
    <w:rsid w:val="006A11B3"/>
    <w:rsid w:val="006A3CD5"/>
    <w:rsid w:val="006A7A7F"/>
    <w:rsid w:val="006B0318"/>
    <w:rsid w:val="006B1805"/>
    <w:rsid w:val="006B2E25"/>
    <w:rsid w:val="006C25E6"/>
    <w:rsid w:val="006C2736"/>
    <w:rsid w:val="006C524B"/>
    <w:rsid w:val="006D2C3C"/>
    <w:rsid w:val="006D3728"/>
    <w:rsid w:val="006D542B"/>
    <w:rsid w:val="006D69AB"/>
    <w:rsid w:val="006E53EB"/>
    <w:rsid w:val="006E62A6"/>
    <w:rsid w:val="006F0552"/>
    <w:rsid w:val="006F32A4"/>
    <w:rsid w:val="006F3CF5"/>
    <w:rsid w:val="006F4160"/>
    <w:rsid w:val="006F494D"/>
    <w:rsid w:val="00700B9E"/>
    <w:rsid w:val="00700E58"/>
    <w:rsid w:val="007072CC"/>
    <w:rsid w:val="00707A48"/>
    <w:rsid w:val="00711DD6"/>
    <w:rsid w:val="007222F6"/>
    <w:rsid w:val="00722431"/>
    <w:rsid w:val="00723F4E"/>
    <w:rsid w:val="007245DE"/>
    <w:rsid w:val="0072610F"/>
    <w:rsid w:val="00733482"/>
    <w:rsid w:val="007343FB"/>
    <w:rsid w:val="007408CB"/>
    <w:rsid w:val="007430DD"/>
    <w:rsid w:val="0074402C"/>
    <w:rsid w:val="00745050"/>
    <w:rsid w:val="00745629"/>
    <w:rsid w:val="00746B0D"/>
    <w:rsid w:val="00746CF3"/>
    <w:rsid w:val="00751B2D"/>
    <w:rsid w:val="00755040"/>
    <w:rsid w:val="00764B08"/>
    <w:rsid w:val="0077402F"/>
    <w:rsid w:val="00776CA2"/>
    <w:rsid w:val="00777E8F"/>
    <w:rsid w:val="0079030B"/>
    <w:rsid w:val="00790FFC"/>
    <w:rsid w:val="0079375D"/>
    <w:rsid w:val="007965AE"/>
    <w:rsid w:val="007A0BC7"/>
    <w:rsid w:val="007A1C70"/>
    <w:rsid w:val="007A56A4"/>
    <w:rsid w:val="007A799D"/>
    <w:rsid w:val="007B04BA"/>
    <w:rsid w:val="007B04BC"/>
    <w:rsid w:val="007B2668"/>
    <w:rsid w:val="007B360B"/>
    <w:rsid w:val="007B7F9D"/>
    <w:rsid w:val="007C3782"/>
    <w:rsid w:val="007C41BA"/>
    <w:rsid w:val="007C5C7C"/>
    <w:rsid w:val="007C7678"/>
    <w:rsid w:val="007D6659"/>
    <w:rsid w:val="007E41DE"/>
    <w:rsid w:val="007E4AC7"/>
    <w:rsid w:val="007E6FA9"/>
    <w:rsid w:val="00804C93"/>
    <w:rsid w:val="00805A47"/>
    <w:rsid w:val="00812605"/>
    <w:rsid w:val="0081751B"/>
    <w:rsid w:val="00820869"/>
    <w:rsid w:val="00822BE1"/>
    <w:rsid w:val="00826B25"/>
    <w:rsid w:val="00826BF0"/>
    <w:rsid w:val="008278C3"/>
    <w:rsid w:val="00830E0A"/>
    <w:rsid w:val="008332FE"/>
    <w:rsid w:val="00833547"/>
    <w:rsid w:val="00835375"/>
    <w:rsid w:val="008431FE"/>
    <w:rsid w:val="00843BFA"/>
    <w:rsid w:val="008452F6"/>
    <w:rsid w:val="0084754B"/>
    <w:rsid w:val="00850904"/>
    <w:rsid w:val="00853D8E"/>
    <w:rsid w:val="00862ED2"/>
    <w:rsid w:val="00863C1B"/>
    <w:rsid w:val="008678E8"/>
    <w:rsid w:val="00871C0A"/>
    <w:rsid w:val="00882252"/>
    <w:rsid w:val="008A069E"/>
    <w:rsid w:val="008A070E"/>
    <w:rsid w:val="008A3325"/>
    <w:rsid w:val="008A33E0"/>
    <w:rsid w:val="008A400F"/>
    <w:rsid w:val="008A40ED"/>
    <w:rsid w:val="008A58FB"/>
    <w:rsid w:val="008B0FBC"/>
    <w:rsid w:val="008B3B57"/>
    <w:rsid w:val="008B3D91"/>
    <w:rsid w:val="008C3520"/>
    <w:rsid w:val="008C4E3D"/>
    <w:rsid w:val="008C736F"/>
    <w:rsid w:val="008D7203"/>
    <w:rsid w:val="008E2563"/>
    <w:rsid w:val="008E4233"/>
    <w:rsid w:val="008F1EC5"/>
    <w:rsid w:val="008F2EF4"/>
    <w:rsid w:val="008F50C5"/>
    <w:rsid w:val="008F6FD4"/>
    <w:rsid w:val="0090053A"/>
    <w:rsid w:val="0090142B"/>
    <w:rsid w:val="009035FE"/>
    <w:rsid w:val="00915DB5"/>
    <w:rsid w:val="00916E81"/>
    <w:rsid w:val="009213B0"/>
    <w:rsid w:val="00922806"/>
    <w:rsid w:val="00933964"/>
    <w:rsid w:val="00933C07"/>
    <w:rsid w:val="00941143"/>
    <w:rsid w:val="00945C2C"/>
    <w:rsid w:val="00954B6F"/>
    <w:rsid w:val="00954E62"/>
    <w:rsid w:val="00957008"/>
    <w:rsid w:val="00957845"/>
    <w:rsid w:val="00960C4C"/>
    <w:rsid w:val="00961C1B"/>
    <w:rsid w:val="00966E23"/>
    <w:rsid w:val="00967573"/>
    <w:rsid w:val="00967E72"/>
    <w:rsid w:val="00970858"/>
    <w:rsid w:val="009749FC"/>
    <w:rsid w:val="00983063"/>
    <w:rsid w:val="0098422A"/>
    <w:rsid w:val="00984DAD"/>
    <w:rsid w:val="00992C3A"/>
    <w:rsid w:val="0099405F"/>
    <w:rsid w:val="009A21FC"/>
    <w:rsid w:val="009A29F2"/>
    <w:rsid w:val="009A2FE4"/>
    <w:rsid w:val="009B4CAC"/>
    <w:rsid w:val="009B4E72"/>
    <w:rsid w:val="009B6596"/>
    <w:rsid w:val="009B6CF5"/>
    <w:rsid w:val="009B7081"/>
    <w:rsid w:val="009C0588"/>
    <w:rsid w:val="009C2531"/>
    <w:rsid w:val="009C2A35"/>
    <w:rsid w:val="009C3849"/>
    <w:rsid w:val="009C5840"/>
    <w:rsid w:val="009D2BDC"/>
    <w:rsid w:val="009D2E03"/>
    <w:rsid w:val="009D3E79"/>
    <w:rsid w:val="009D5D07"/>
    <w:rsid w:val="009D7353"/>
    <w:rsid w:val="009E0CF9"/>
    <w:rsid w:val="009F1C40"/>
    <w:rsid w:val="009F4694"/>
    <w:rsid w:val="009F4771"/>
    <w:rsid w:val="009F5F82"/>
    <w:rsid w:val="009F6227"/>
    <w:rsid w:val="00A00FDC"/>
    <w:rsid w:val="00A0153B"/>
    <w:rsid w:val="00A01A0B"/>
    <w:rsid w:val="00A076BD"/>
    <w:rsid w:val="00A11B68"/>
    <w:rsid w:val="00A12782"/>
    <w:rsid w:val="00A1621F"/>
    <w:rsid w:val="00A168ED"/>
    <w:rsid w:val="00A22668"/>
    <w:rsid w:val="00A23F57"/>
    <w:rsid w:val="00A254A2"/>
    <w:rsid w:val="00A418EE"/>
    <w:rsid w:val="00A46DAA"/>
    <w:rsid w:val="00A545B0"/>
    <w:rsid w:val="00A60FBD"/>
    <w:rsid w:val="00A6160B"/>
    <w:rsid w:val="00A64901"/>
    <w:rsid w:val="00A72E15"/>
    <w:rsid w:val="00A76D34"/>
    <w:rsid w:val="00A826CC"/>
    <w:rsid w:val="00A87F87"/>
    <w:rsid w:val="00A909EF"/>
    <w:rsid w:val="00AA04F9"/>
    <w:rsid w:val="00AA0765"/>
    <w:rsid w:val="00AA0F82"/>
    <w:rsid w:val="00AA22EC"/>
    <w:rsid w:val="00AA3530"/>
    <w:rsid w:val="00AA3F35"/>
    <w:rsid w:val="00AB0F97"/>
    <w:rsid w:val="00AB1CD7"/>
    <w:rsid w:val="00AB6E7A"/>
    <w:rsid w:val="00AC665C"/>
    <w:rsid w:val="00AD164F"/>
    <w:rsid w:val="00AD2C39"/>
    <w:rsid w:val="00AD2F31"/>
    <w:rsid w:val="00AD34A4"/>
    <w:rsid w:val="00AD48E5"/>
    <w:rsid w:val="00AE21B9"/>
    <w:rsid w:val="00AE21C9"/>
    <w:rsid w:val="00AE22FB"/>
    <w:rsid w:val="00AE240A"/>
    <w:rsid w:val="00AE2F1F"/>
    <w:rsid w:val="00AE4CE7"/>
    <w:rsid w:val="00AE7E2A"/>
    <w:rsid w:val="00AF7E57"/>
    <w:rsid w:val="00B02154"/>
    <w:rsid w:val="00B10D92"/>
    <w:rsid w:val="00B1125A"/>
    <w:rsid w:val="00B133D6"/>
    <w:rsid w:val="00B13AE2"/>
    <w:rsid w:val="00B13B8A"/>
    <w:rsid w:val="00B1557D"/>
    <w:rsid w:val="00B205B1"/>
    <w:rsid w:val="00B21DA0"/>
    <w:rsid w:val="00B25A5B"/>
    <w:rsid w:val="00B2696E"/>
    <w:rsid w:val="00B31370"/>
    <w:rsid w:val="00B35730"/>
    <w:rsid w:val="00B366B3"/>
    <w:rsid w:val="00B37B51"/>
    <w:rsid w:val="00B404DD"/>
    <w:rsid w:val="00B40BA9"/>
    <w:rsid w:val="00B41405"/>
    <w:rsid w:val="00B41D2D"/>
    <w:rsid w:val="00B43FDF"/>
    <w:rsid w:val="00B5173A"/>
    <w:rsid w:val="00B52808"/>
    <w:rsid w:val="00B5481E"/>
    <w:rsid w:val="00B57F8C"/>
    <w:rsid w:val="00B57FA9"/>
    <w:rsid w:val="00B652DF"/>
    <w:rsid w:val="00B66185"/>
    <w:rsid w:val="00B80E47"/>
    <w:rsid w:val="00B834D5"/>
    <w:rsid w:val="00B852EF"/>
    <w:rsid w:val="00B91526"/>
    <w:rsid w:val="00B9191B"/>
    <w:rsid w:val="00B933D1"/>
    <w:rsid w:val="00B95E23"/>
    <w:rsid w:val="00BA4C3F"/>
    <w:rsid w:val="00BA5B72"/>
    <w:rsid w:val="00BA60F1"/>
    <w:rsid w:val="00BB1BE0"/>
    <w:rsid w:val="00BB1D5F"/>
    <w:rsid w:val="00BB2892"/>
    <w:rsid w:val="00BB4713"/>
    <w:rsid w:val="00BB5DA8"/>
    <w:rsid w:val="00BB6DCD"/>
    <w:rsid w:val="00BC35D9"/>
    <w:rsid w:val="00BC3FF7"/>
    <w:rsid w:val="00BD7355"/>
    <w:rsid w:val="00BE0F1A"/>
    <w:rsid w:val="00BE61F4"/>
    <w:rsid w:val="00BE6362"/>
    <w:rsid w:val="00BF0B88"/>
    <w:rsid w:val="00BF28FC"/>
    <w:rsid w:val="00BF3FCD"/>
    <w:rsid w:val="00BF7AAF"/>
    <w:rsid w:val="00C016F3"/>
    <w:rsid w:val="00C056F5"/>
    <w:rsid w:val="00C07C79"/>
    <w:rsid w:val="00C07E5F"/>
    <w:rsid w:val="00C1008B"/>
    <w:rsid w:val="00C11B5C"/>
    <w:rsid w:val="00C1404A"/>
    <w:rsid w:val="00C207E3"/>
    <w:rsid w:val="00C268BA"/>
    <w:rsid w:val="00C344AB"/>
    <w:rsid w:val="00C358B3"/>
    <w:rsid w:val="00C37EAA"/>
    <w:rsid w:val="00C44E35"/>
    <w:rsid w:val="00C450B4"/>
    <w:rsid w:val="00C47F5B"/>
    <w:rsid w:val="00C5277E"/>
    <w:rsid w:val="00C54890"/>
    <w:rsid w:val="00C56FC4"/>
    <w:rsid w:val="00C57472"/>
    <w:rsid w:val="00C626D5"/>
    <w:rsid w:val="00C64579"/>
    <w:rsid w:val="00C71350"/>
    <w:rsid w:val="00C7504D"/>
    <w:rsid w:val="00C75308"/>
    <w:rsid w:val="00C8582E"/>
    <w:rsid w:val="00C9074D"/>
    <w:rsid w:val="00C91F44"/>
    <w:rsid w:val="00C9468C"/>
    <w:rsid w:val="00CA0A6B"/>
    <w:rsid w:val="00CA28AB"/>
    <w:rsid w:val="00CA3AC3"/>
    <w:rsid w:val="00CB1D6C"/>
    <w:rsid w:val="00CB3CF1"/>
    <w:rsid w:val="00CB429F"/>
    <w:rsid w:val="00CB50E6"/>
    <w:rsid w:val="00CB6204"/>
    <w:rsid w:val="00CC3957"/>
    <w:rsid w:val="00CC46BF"/>
    <w:rsid w:val="00CC50D1"/>
    <w:rsid w:val="00CD195F"/>
    <w:rsid w:val="00CD1E23"/>
    <w:rsid w:val="00CD2A96"/>
    <w:rsid w:val="00CD3E14"/>
    <w:rsid w:val="00CD3F80"/>
    <w:rsid w:val="00CE11E6"/>
    <w:rsid w:val="00CE6BF2"/>
    <w:rsid w:val="00CE6E79"/>
    <w:rsid w:val="00CE7CC6"/>
    <w:rsid w:val="00CF4108"/>
    <w:rsid w:val="00CF7C6A"/>
    <w:rsid w:val="00D016CB"/>
    <w:rsid w:val="00D01C1B"/>
    <w:rsid w:val="00D1396B"/>
    <w:rsid w:val="00D15182"/>
    <w:rsid w:val="00D158AA"/>
    <w:rsid w:val="00D16A40"/>
    <w:rsid w:val="00D17135"/>
    <w:rsid w:val="00D2158C"/>
    <w:rsid w:val="00D245A1"/>
    <w:rsid w:val="00D25AC4"/>
    <w:rsid w:val="00D30A06"/>
    <w:rsid w:val="00D3566D"/>
    <w:rsid w:val="00D3771B"/>
    <w:rsid w:val="00D407BA"/>
    <w:rsid w:val="00D41F79"/>
    <w:rsid w:val="00D42827"/>
    <w:rsid w:val="00D479C9"/>
    <w:rsid w:val="00D545CB"/>
    <w:rsid w:val="00D64D11"/>
    <w:rsid w:val="00D66A66"/>
    <w:rsid w:val="00D70DBF"/>
    <w:rsid w:val="00D72D93"/>
    <w:rsid w:val="00D73A8F"/>
    <w:rsid w:val="00D75C56"/>
    <w:rsid w:val="00D764DE"/>
    <w:rsid w:val="00D81FB7"/>
    <w:rsid w:val="00D84603"/>
    <w:rsid w:val="00D90F14"/>
    <w:rsid w:val="00D93425"/>
    <w:rsid w:val="00D95655"/>
    <w:rsid w:val="00D966A9"/>
    <w:rsid w:val="00D975A8"/>
    <w:rsid w:val="00D979DB"/>
    <w:rsid w:val="00DA1D54"/>
    <w:rsid w:val="00DA2493"/>
    <w:rsid w:val="00DA3FCD"/>
    <w:rsid w:val="00DA40BE"/>
    <w:rsid w:val="00DA422E"/>
    <w:rsid w:val="00DA5566"/>
    <w:rsid w:val="00DA6690"/>
    <w:rsid w:val="00DA73E1"/>
    <w:rsid w:val="00DB11EE"/>
    <w:rsid w:val="00DB6F92"/>
    <w:rsid w:val="00DC17EB"/>
    <w:rsid w:val="00DC579B"/>
    <w:rsid w:val="00DD1533"/>
    <w:rsid w:val="00DD2C6C"/>
    <w:rsid w:val="00DD77C6"/>
    <w:rsid w:val="00DE2941"/>
    <w:rsid w:val="00DE4131"/>
    <w:rsid w:val="00DE54F2"/>
    <w:rsid w:val="00DE6BA5"/>
    <w:rsid w:val="00DE7CF1"/>
    <w:rsid w:val="00DF38F9"/>
    <w:rsid w:val="00DF4578"/>
    <w:rsid w:val="00DF4F98"/>
    <w:rsid w:val="00DF62DE"/>
    <w:rsid w:val="00DF6D32"/>
    <w:rsid w:val="00E0358B"/>
    <w:rsid w:val="00E07006"/>
    <w:rsid w:val="00E1193B"/>
    <w:rsid w:val="00E16BCD"/>
    <w:rsid w:val="00E26E97"/>
    <w:rsid w:val="00E26EC3"/>
    <w:rsid w:val="00E30DD0"/>
    <w:rsid w:val="00E342BC"/>
    <w:rsid w:val="00E34557"/>
    <w:rsid w:val="00E34A36"/>
    <w:rsid w:val="00E37F33"/>
    <w:rsid w:val="00E43C16"/>
    <w:rsid w:val="00E44F43"/>
    <w:rsid w:val="00E45B39"/>
    <w:rsid w:val="00E57AE2"/>
    <w:rsid w:val="00E60679"/>
    <w:rsid w:val="00E62457"/>
    <w:rsid w:val="00E648E9"/>
    <w:rsid w:val="00E6696D"/>
    <w:rsid w:val="00E720ED"/>
    <w:rsid w:val="00E74FBB"/>
    <w:rsid w:val="00E76ABE"/>
    <w:rsid w:val="00E800DE"/>
    <w:rsid w:val="00E82E8A"/>
    <w:rsid w:val="00E94254"/>
    <w:rsid w:val="00EA20DE"/>
    <w:rsid w:val="00EA3910"/>
    <w:rsid w:val="00EA4B92"/>
    <w:rsid w:val="00EB0B6F"/>
    <w:rsid w:val="00EB1879"/>
    <w:rsid w:val="00EB2403"/>
    <w:rsid w:val="00EB5284"/>
    <w:rsid w:val="00EB55B3"/>
    <w:rsid w:val="00EB5C4E"/>
    <w:rsid w:val="00EB5CBE"/>
    <w:rsid w:val="00EC4317"/>
    <w:rsid w:val="00EC7118"/>
    <w:rsid w:val="00ED38C4"/>
    <w:rsid w:val="00ED6151"/>
    <w:rsid w:val="00ED6A75"/>
    <w:rsid w:val="00EE1DE8"/>
    <w:rsid w:val="00EE3043"/>
    <w:rsid w:val="00EE3B01"/>
    <w:rsid w:val="00EF0F5D"/>
    <w:rsid w:val="00EF18B3"/>
    <w:rsid w:val="00EF5A07"/>
    <w:rsid w:val="00EF77F1"/>
    <w:rsid w:val="00F0026A"/>
    <w:rsid w:val="00F00970"/>
    <w:rsid w:val="00F0129E"/>
    <w:rsid w:val="00F048DD"/>
    <w:rsid w:val="00F1466F"/>
    <w:rsid w:val="00F14BEC"/>
    <w:rsid w:val="00F27B90"/>
    <w:rsid w:val="00F30001"/>
    <w:rsid w:val="00F34C78"/>
    <w:rsid w:val="00F4318B"/>
    <w:rsid w:val="00F464ED"/>
    <w:rsid w:val="00F5635D"/>
    <w:rsid w:val="00F614D6"/>
    <w:rsid w:val="00F62E0A"/>
    <w:rsid w:val="00F63BFA"/>
    <w:rsid w:val="00F71192"/>
    <w:rsid w:val="00F76AFC"/>
    <w:rsid w:val="00F76B97"/>
    <w:rsid w:val="00F8787C"/>
    <w:rsid w:val="00F90CD5"/>
    <w:rsid w:val="00F90F98"/>
    <w:rsid w:val="00F96F66"/>
    <w:rsid w:val="00FA1E1B"/>
    <w:rsid w:val="00FA5732"/>
    <w:rsid w:val="00FA5AC5"/>
    <w:rsid w:val="00FB070D"/>
    <w:rsid w:val="00FB0DC3"/>
    <w:rsid w:val="00FB350A"/>
    <w:rsid w:val="00FC13F2"/>
    <w:rsid w:val="00FC50DB"/>
    <w:rsid w:val="00FC6B4D"/>
    <w:rsid w:val="00FD15A5"/>
    <w:rsid w:val="00FD4730"/>
    <w:rsid w:val="00FD483D"/>
    <w:rsid w:val="00FD5F42"/>
    <w:rsid w:val="00FE149C"/>
    <w:rsid w:val="00FE7414"/>
    <w:rsid w:val="00FF2F09"/>
    <w:rsid w:val="00FF43D3"/>
    <w:rsid w:val="00FF69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CA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BA9"/>
    <w:pPr>
      <w:spacing w:after="240" w:line="300" w:lineRule="auto"/>
    </w:pPr>
    <w:rPr>
      <w:rFonts w:eastAsia="Times New Roman" w:cs="Mangal"/>
      <w:sz w:val="24"/>
      <w:szCs w:val="20"/>
      <w:lang w:bidi="hi-IN"/>
    </w:rPr>
  </w:style>
  <w:style w:type="paragraph" w:styleId="Heading1">
    <w:name w:val="heading 1"/>
    <w:basedOn w:val="Normal"/>
    <w:next w:val="Normal"/>
    <w:link w:val="Heading1Char"/>
    <w:autoRedefine/>
    <w:uiPriority w:val="9"/>
    <w:qFormat/>
    <w:rsid w:val="00D15182"/>
    <w:pPr>
      <w:keepNext/>
      <w:keepLines/>
      <w:outlineLvl w:val="0"/>
    </w:pPr>
    <w:rPr>
      <w:rFonts w:eastAsiaTheme="majorEastAsia" w:cstheme="majorBidi"/>
      <w:b/>
      <w:bCs/>
      <w:color w:val="9B2D1F" w:themeColor="accent2"/>
      <w:sz w:val="32"/>
      <w:szCs w:val="28"/>
      <w:u w:val="single"/>
      <w:lang w:val="en-US"/>
    </w:rPr>
  </w:style>
  <w:style w:type="paragraph" w:styleId="Heading2">
    <w:name w:val="heading 2"/>
    <w:basedOn w:val="Normal"/>
    <w:next w:val="Normal"/>
    <w:link w:val="Heading2Char"/>
    <w:uiPriority w:val="9"/>
    <w:unhideWhenUsed/>
    <w:qFormat/>
    <w:rsid w:val="001B3CB6"/>
    <w:pPr>
      <w:keepNext/>
      <w:keepLines/>
      <w:outlineLvl w:val="1"/>
    </w:pPr>
    <w:rPr>
      <w:rFonts w:eastAsiaTheme="majorEastAsia" w:cstheme="majorBidi"/>
      <w:b/>
      <w:bCs/>
      <w:color w:val="732117" w:themeColor="accent2" w:themeShade="BF"/>
      <w:sz w:val="28"/>
    </w:rPr>
  </w:style>
  <w:style w:type="paragraph" w:styleId="Heading3">
    <w:name w:val="heading 3"/>
    <w:basedOn w:val="Normal"/>
    <w:next w:val="Normal"/>
    <w:link w:val="Heading3Char"/>
    <w:uiPriority w:val="9"/>
    <w:unhideWhenUsed/>
    <w:rsid w:val="00DA2493"/>
    <w:pPr>
      <w:keepNext/>
      <w:keepLines/>
      <w:spacing w:before="200" w:after="0"/>
      <w:outlineLvl w:val="2"/>
    </w:pPr>
    <w:rPr>
      <w:rFonts w:asciiTheme="majorHAnsi" w:eastAsiaTheme="majorEastAsia" w:hAnsiTheme="majorHAnsi" w:cstheme="majorBidi"/>
      <w:b/>
      <w:bCs/>
      <w:color w:val="D3481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Paragraphs">
    <w:name w:val="Numbered Paragraphs"/>
    <w:basedOn w:val="NoSpacing"/>
    <w:link w:val="NumberedParagraphsChar"/>
    <w:rsid w:val="00DA2493"/>
    <w:pPr>
      <w:numPr>
        <w:numId w:val="1"/>
      </w:numPr>
      <w:spacing w:after="240"/>
      <w:ind w:left="1077" w:hanging="720"/>
    </w:pPr>
  </w:style>
  <w:style w:type="character" w:customStyle="1" w:styleId="NumberedParagraphsChar">
    <w:name w:val="Numbered Paragraphs Char"/>
    <w:basedOn w:val="NoSpacingChar"/>
    <w:link w:val="NumberedParagraphs"/>
    <w:rsid w:val="00DA2493"/>
    <w:rPr>
      <w:lang w:val="en-US"/>
    </w:rPr>
  </w:style>
  <w:style w:type="paragraph" w:styleId="NoSpacing">
    <w:name w:val="No Spacing"/>
    <w:link w:val="NoSpacingChar"/>
    <w:uiPriority w:val="1"/>
    <w:qFormat/>
    <w:rsid w:val="00DA2493"/>
    <w:pPr>
      <w:spacing w:after="0" w:line="240" w:lineRule="auto"/>
    </w:pPr>
    <w:rPr>
      <w:lang w:val="en-US"/>
    </w:rPr>
  </w:style>
  <w:style w:type="paragraph" w:customStyle="1" w:styleId="Numbered">
    <w:name w:val="Numbered"/>
    <w:basedOn w:val="ListParagraph"/>
    <w:link w:val="NumberedChar"/>
    <w:rsid w:val="00DA2493"/>
    <w:pPr>
      <w:numPr>
        <w:numId w:val="3"/>
      </w:numPr>
    </w:pPr>
    <w:rPr>
      <w:b/>
    </w:rPr>
  </w:style>
  <w:style w:type="character" w:customStyle="1" w:styleId="NumberedChar">
    <w:name w:val="Numbered Char"/>
    <w:basedOn w:val="ListParagraphChar"/>
    <w:link w:val="Numbered"/>
    <w:rsid w:val="00DA2493"/>
    <w:rPr>
      <w:rFonts w:eastAsia="Times New Roman" w:cs="Mangal"/>
      <w:b/>
      <w:sz w:val="24"/>
      <w:szCs w:val="20"/>
      <w:lang w:val="en-US" w:bidi="hi-IN"/>
    </w:rPr>
  </w:style>
  <w:style w:type="paragraph" w:styleId="ListParagraph">
    <w:name w:val="List Paragraph"/>
    <w:basedOn w:val="Normal"/>
    <w:link w:val="ListParagraphChar"/>
    <w:uiPriority w:val="34"/>
    <w:qFormat/>
    <w:rsid w:val="00745629"/>
    <w:pPr>
      <w:numPr>
        <w:numId w:val="2"/>
      </w:numPr>
      <w:ind w:left="714" w:hanging="357"/>
    </w:pPr>
    <w:rPr>
      <w:lang w:val="en-US"/>
    </w:rPr>
  </w:style>
  <w:style w:type="character" w:customStyle="1" w:styleId="Heading1Char">
    <w:name w:val="Heading 1 Char"/>
    <w:basedOn w:val="DefaultParagraphFont"/>
    <w:link w:val="Heading1"/>
    <w:uiPriority w:val="9"/>
    <w:rsid w:val="00D15182"/>
    <w:rPr>
      <w:rFonts w:eastAsiaTheme="majorEastAsia" w:cstheme="majorBidi"/>
      <w:b/>
      <w:bCs/>
      <w:color w:val="9B2D1F" w:themeColor="accent2"/>
      <w:sz w:val="32"/>
      <w:szCs w:val="28"/>
      <w:u w:val="single"/>
      <w:lang w:val="en-US" w:bidi="hi-IN"/>
    </w:rPr>
  </w:style>
  <w:style w:type="character" w:customStyle="1" w:styleId="Heading2Char">
    <w:name w:val="Heading 2 Char"/>
    <w:basedOn w:val="DefaultParagraphFont"/>
    <w:link w:val="Heading2"/>
    <w:uiPriority w:val="9"/>
    <w:rsid w:val="001B3CB6"/>
    <w:rPr>
      <w:rFonts w:eastAsiaTheme="majorEastAsia" w:cstheme="majorBidi"/>
      <w:b/>
      <w:bCs/>
      <w:color w:val="732117" w:themeColor="accent2" w:themeShade="BF"/>
      <w:sz w:val="28"/>
      <w:szCs w:val="20"/>
      <w:lang w:bidi="hi-IN"/>
    </w:rPr>
  </w:style>
  <w:style w:type="character" w:customStyle="1" w:styleId="Heading3Char">
    <w:name w:val="Heading 3 Char"/>
    <w:basedOn w:val="DefaultParagraphFont"/>
    <w:link w:val="Heading3"/>
    <w:uiPriority w:val="9"/>
    <w:rsid w:val="00DA2493"/>
    <w:rPr>
      <w:rFonts w:asciiTheme="majorHAnsi" w:eastAsiaTheme="majorEastAsia" w:hAnsiTheme="majorHAnsi" w:cstheme="majorBidi"/>
      <w:b/>
      <w:bCs/>
      <w:color w:val="D34817" w:themeColor="accent1"/>
    </w:rPr>
  </w:style>
  <w:style w:type="paragraph" w:styleId="Subtitle">
    <w:name w:val="Subtitle"/>
    <w:basedOn w:val="Normal"/>
    <w:next w:val="Normal"/>
    <w:link w:val="SubtitleChar"/>
    <w:uiPriority w:val="11"/>
    <w:rsid w:val="00DA2493"/>
    <w:pPr>
      <w:numPr>
        <w:ilvl w:val="1"/>
      </w:numPr>
      <w:spacing w:after="200" w:line="276" w:lineRule="auto"/>
    </w:pPr>
    <w:rPr>
      <w:rFonts w:asciiTheme="majorHAnsi" w:eastAsiaTheme="majorEastAsia" w:hAnsiTheme="majorHAnsi" w:cstheme="majorBidi"/>
      <w:i/>
      <w:iCs/>
      <w:color w:val="D34817" w:themeColor="accent1"/>
      <w:spacing w:val="15"/>
      <w:szCs w:val="24"/>
    </w:rPr>
  </w:style>
  <w:style w:type="character" w:customStyle="1" w:styleId="SubtitleChar">
    <w:name w:val="Subtitle Char"/>
    <w:basedOn w:val="DefaultParagraphFont"/>
    <w:link w:val="Subtitle"/>
    <w:uiPriority w:val="11"/>
    <w:rsid w:val="00DA2493"/>
    <w:rPr>
      <w:rFonts w:asciiTheme="majorHAnsi" w:eastAsiaTheme="majorEastAsia" w:hAnsiTheme="majorHAnsi" w:cstheme="majorBidi"/>
      <w:i/>
      <w:iCs/>
      <w:color w:val="D34817" w:themeColor="accent1"/>
      <w:spacing w:val="15"/>
      <w:sz w:val="24"/>
      <w:szCs w:val="24"/>
    </w:rPr>
  </w:style>
  <w:style w:type="character" w:customStyle="1" w:styleId="NoSpacingChar">
    <w:name w:val="No Spacing Char"/>
    <w:basedOn w:val="DefaultParagraphFont"/>
    <w:link w:val="NoSpacing"/>
    <w:uiPriority w:val="1"/>
    <w:rsid w:val="00DA2493"/>
    <w:rPr>
      <w:lang w:val="en-US"/>
    </w:rPr>
  </w:style>
  <w:style w:type="character" w:customStyle="1" w:styleId="ListParagraphChar">
    <w:name w:val="List Paragraph Char"/>
    <w:basedOn w:val="DefaultParagraphFont"/>
    <w:link w:val="ListParagraph"/>
    <w:uiPriority w:val="34"/>
    <w:rsid w:val="00745629"/>
    <w:rPr>
      <w:rFonts w:eastAsia="Times New Roman" w:cs="Mangal"/>
      <w:sz w:val="24"/>
      <w:szCs w:val="20"/>
      <w:lang w:val="en-US" w:bidi="hi-IN"/>
    </w:rPr>
  </w:style>
  <w:style w:type="paragraph" w:styleId="Quote">
    <w:name w:val="Quote"/>
    <w:basedOn w:val="Normal"/>
    <w:next w:val="Normal"/>
    <w:link w:val="QuoteChar"/>
    <w:uiPriority w:val="29"/>
    <w:rsid w:val="00DA2493"/>
    <w:pPr>
      <w:ind w:left="1435"/>
    </w:pPr>
    <w:rPr>
      <w:rFonts w:cs="Arial"/>
      <w:sz w:val="20"/>
    </w:rPr>
  </w:style>
  <w:style w:type="character" w:customStyle="1" w:styleId="QuoteChar">
    <w:name w:val="Quote Char"/>
    <w:basedOn w:val="DefaultParagraphFont"/>
    <w:link w:val="Quote"/>
    <w:uiPriority w:val="29"/>
    <w:rsid w:val="00DA2493"/>
    <w:rPr>
      <w:rFonts w:cs="Arial"/>
      <w:sz w:val="20"/>
      <w:szCs w:val="20"/>
    </w:rPr>
  </w:style>
  <w:style w:type="paragraph" w:styleId="TOCHeading">
    <w:name w:val="TOC Heading"/>
    <w:basedOn w:val="Heading1"/>
    <w:next w:val="Normal"/>
    <w:uiPriority w:val="39"/>
    <w:unhideWhenUsed/>
    <w:qFormat/>
    <w:rsid w:val="00DA2493"/>
    <w:pPr>
      <w:outlineLvl w:val="9"/>
    </w:pPr>
    <w:rPr>
      <w:lang w:eastAsia="ja-JP"/>
    </w:rPr>
  </w:style>
  <w:style w:type="paragraph" w:styleId="Header">
    <w:name w:val="header"/>
    <w:basedOn w:val="Normal"/>
    <w:link w:val="HeaderChar"/>
    <w:unhideWhenUsed/>
    <w:rsid w:val="00B9191B"/>
    <w:pPr>
      <w:tabs>
        <w:tab w:val="center" w:pos="4680"/>
        <w:tab w:val="right" w:pos="9360"/>
      </w:tabs>
      <w:spacing w:after="0"/>
    </w:pPr>
  </w:style>
  <w:style w:type="character" w:customStyle="1" w:styleId="HeaderChar">
    <w:name w:val="Header Char"/>
    <w:basedOn w:val="DefaultParagraphFont"/>
    <w:link w:val="Header"/>
    <w:rsid w:val="00B9191B"/>
  </w:style>
  <w:style w:type="paragraph" w:styleId="Footer">
    <w:name w:val="footer"/>
    <w:basedOn w:val="Normal"/>
    <w:link w:val="FooterChar"/>
    <w:uiPriority w:val="99"/>
    <w:unhideWhenUsed/>
    <w:rsid w:val="00B9191B"/>
    <w:pPr>
      <w:tabs>
        <w:tab w:val="center" w:pos="4680"/>
        <w:tab w:val="right" w:pos="9360"/>
      </w:tabs>
      <w:spacing w:after="0"/>
    </w:pPr>
  </w:style>
  <w:style w:type="character" w:customStyle="1" w:styleId="FooterChar">
    <w:name w:val="Footer Char"/>
    <w:basedOn w:val="DefaultParagraphFont"/>
    <w:link w:val="Footer"/>
    <w:uiPriority w:val="99"/>
    <w:rsid w:val="00B9191B"/>
  </w:style>
  <w:style w:type="character" w:styleId="Hyperlink">
    <w:name w:val="Hyperlink"/>
    <w:uiPriority w:val="99"/>
    <w:rsid w:val="00B9191B"/>
    <w:rPr>
      <w:color w:val="0000FF"/>
      <w:u w:val="single"/>
    </w:rPr>
  </w:style>
  <w:style w:type="paragraph" w:styleId="BalloonText">
    <w:name w:val="Balloon Text"/>
    <w:basedOn w:val="Normal"/>
    <w:link w:val="BalloonTextChar"/>
    <w:uiPriority w:val="99"/>
    <w:semiHidden/>
    <w:unhideWhenUsed/>
    <w:rsid w:val="00B9191B"/>
    <w:rPr>
      <w:rFonts w:ascii="Tahoma" w:hAnsi="Tahoma"/>
      <w:sz w:val="16"/>
      <w:szCs w:val="14"/>
    </w:rPr>
  </w:style>
  <w:style w:type="character" w:customStyle="1" w:styleId="BalloonTextChar">
    <w:name w:val="Balloon Text Char"/>
    <w:basedOn w:val="DefaultParagraphFont"/>
    <w:link w:val="BalloonText"/>
    <w:uiPriority w:val="99"/>
    <w:semiHidden/>
    <w:rsid w:val="00B9191B"/>
    <w:rPr>
      <w:rFonts w:ascii="Tahoma" w:eastAsia="Times New Roman" w:hAnsi="Tahoma" w:cs="Mangal"/>
      <w:sz w:val="16"/>
      <w:szCs w:val="14"/>
      <w:lang w:bidi="hi-IN"/>
    </w:rPr>
  </w:style>
  <w:style w:type="paragraph" w:customStyle="1" w:styleId="Default">
    <w:name w:val="Default"/>
    <w:rsid w:val="00414FA8"/>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bidi="hi-IN"/>
    </w:rPr>
  </w:style>
  <w:style w:type="paragraph" w:customStyle="1" w:styleId="CM7">
    <w:name w:val="CM7"/>
    <w:basedOn w:val="Default"/>
    <w:next w:val="Default"/>
    <w:uiPriority w:val="99"/>
    <w:rsid w:val="00414FA8"/>
    <w:rPr>
      <w:rFonts w:cs="Mangal"/>
      <w:color w:val="auto"/>
    </w:rPr>
  </w:style>
  <w:style w:type="paragraph" w:customStyle="1" w:styleId="CM3">
    <w:name w:val="CM3"/>
    <w:basedOn w:val="Default"/>
    <w:next w:val="Default"/>
    <w:uiPriority w:val="99"/>
    <w:rsid w:val="00414FA8"/>
    <w:pPr>
      <w:spacing w:line="276" w:lineRule="atLeast"/>
    </w:pPr>
    <w:rPr>
      <w:rFonts w:cs="Mangal"/>
      <w:color w:val="auto"/>
    </w:rPr>
  </w:style>
  <w:style w:type="paragraph" w:customStyle="1" w:styleId="CM4">
    <w:name w:val="CM4"/>
    <w:basedOn w:val="Default"/>
    <w:next w:val="Default"/>
    <w:uiPriority w:val="99"/>
    <w:rsid w:val="00414FA8"/>
    <w:pPr>
      <w:spacing w:line="276" w:lineRule="atLeast"/>
    </w:pPr>
    <w:rPr>
      <w:rFonts w:cs="Mangal"/>
      <w:color w:val="auto"/>
    </w:rPr>
  </w:style>
  <w:style w:type="character" w:styleId="CommentReference">
    <w:name w:val="annotation reference"/>
    <w:basedOn w:val="DefaultParagraphFont"/>
    <w:uiPriority w:val="99"/>
    <w:semiHidden/>
    <w:unhideWhenUsed/>
    <w:rsid w:val="008431FE"/>
    <w:rPr>
      <w:sz w:val="16"/>
      <w:szCs w:val="16"/>
    </w:rPr>
  </w:style>
  <w:style w:type="paragraph" w:styleId="CommentText">
    <w:name w:val="annotation text"/>
    <w:basedOn w:val="Normal"/>
    <w:link w:val="CommentTextChar"/>
    <w:uiPriority w:val="99"/>
    <w:unhideWhenUsed/>
    <w:rsid w:val="008431FE"/>
    <w:rPr>
      <w:sz w:val="20"/>
      <w:szCs w:val="18"/>
    </w:rPr>
  </w:style>
  <w:style w:type="character" w:customStyle="1" w:styleId="CommentTextChar">
    <w:name w:val="Comment Text Char"/>
    <w:basedOn w:val="DefaultParagraphFont"/>
    <w:link w:val="CommentText"/>
    <w:uiPriority w:val="99"/>
    <w:rsid w:val="008431FE"/>
    <w:rPr>
      <w:rFonts w:eastAsia="Times New Roman" w:cs="Mangal"/>
      <w:sz w:val="20"/>
      <w:szCs w:val="18"/>
      <w:lang w:bidi="hi-IN"/>
    </w:rPr>
  </w:style>
  <w:style w:type="paragraph" w:styleId="CommentSubject">
    <w:name w:val="annotation subject"/>
    <w:basedOn w:val="CommentText"/>
    <w:next w:val="CommentText"/>
    <w:link w:val="CommentSubjectChar"/>
    <w:uiPriority w:val="99"/>
    <w:semiHidden/>
    <w:unhideWhenUsed/>
    <w:rsid w:val="008431FE"/>
    <w:rPr>
      <w:b/>
      <w:bCs/>
    </w:rPr>
  </w:style>
  <w:style w:type="character" w:customStyle="1" w:styleId="CommentSubjectChar">
    <w:name w:val="Comment Subject Char"/>
    <w:basedOn w:val="CommentTextChar"/>
    <w:link w:val="CommentSubject"/>
    <w:uiPriority w:val="99"/>
    <w:semiHidden/>
    <w:rsid w:val="008431FE"/>
    <w:rPr>
      <w:rFonts w:eastAsia="Times New Roman" w:cs="Mangal"/>
      <w:b/>
      <w:bCs/>
      <w:sz w:val="20"/>
      <w:szCs w:val="18"/>
      <w:lang w:bidi="hi-IN"/>
    </w:rPr>
  </w:style>
  <w:style w:type="table" w:styleId="TableGrid">
    <w:name w:val="Table Grid"/>
    <w:basedOn w:val="TableNormal"/>
    <w:uiPriority w:val="59"/>
    <w:rsid w:val="004A6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C3E5F"/>
    <w:pPr>
      <w:spacing w:after="0" w:line="240" w:lineRule="auto"/>
    </w:pPr>
    <w:rPr>
      <w:sz w:val="20"/>
      <w:szCs w:val="18"/>
    </w:rPr>
  </w:style>
  <w:style w:type="character" w:customStyle="1" w:styleId="FootnoteTextChar">
    <w:name w:val="Footnote Text Char"/>
    <w:basedOn w:val="DefaultParagraphFont"/>
    <w:link w:val="FootnoteText"/>
    <w:uiPriority w:val="99"/>
    <w:rsid w:val="000C3E5F"/>
    <w:rPr>
      <w:rFonts w:eastAsia="Times New Roman" w:cs="Mangal"/>
      <w:sz w:val="20"/>
      <w:szCs w:val="18"/>
      <w:lang w:bidi="hi-IN"/>
    </w:rPr>
  </w:style>
  <w:style w:type="character" w:styleId="FootnoteReference">
    <w:name w:val="footnote reference"/>
    <w:basedOn w:val="DefaultParagraphFont"/>
    <w:uiPriority w:val="99"/>
    <w:semiHidden/>
    <w:unhideWhenUsed/>
    <w:rsid w:val="000C3E5F"/>
    <w:rPr>
      <w:vertAlign w:val="superscript"/>
    </w:rPr>
  </w:style>
  <w:style w:type="paragraph" w:styleId="Revision">
    <w:name w:val="Revision"/>
    <w:hidden/>
    <w:uiPriority w:val="99"/>
    <w:semiHidden/>
    <w:rsid w:val="009C2A35"/>
    <w:pPr>
      <w:spacing w:after="0" w:line="240" w:lineRule="auto"/>
    </w:pPr>
    <w:rPr>
      <w:rFonts w:eastAsia="Times New Roman" w:cs="Mangal"/>
      <w:sz w:val="24"/>
      <w:szCs w:val="20"/>
      <w:lang w:bidi="hi-IN"/>
    </w:rPr>
  </w:style>
  <w:style w:type="paragraph" w:styleId="BodyText">
    <w:name w:val="Body Text"/>
    <w:basedOn w:val="Normal"/>
    <w:link w:val="BodyTextChar"/>
    <w:uiPriority w:val="1"/>
    <w:qFormat/>
    <w:rsid w:val="00B133D6"/>
    <w:pPr>
      <w:widowControl w:val="0"/>
      <w:autoSpaceDE w:val="0"/>
      <w:autoSpaceDN w:val="0"/>
      <w:spacing w:after="0" w:line="240" w:lineRule="auto"/>
    </w:pPr>
    <w:rPr>
      <w:rFonts w:ascii="Times New Roman" w:hAnsi="Times New Roman" w:cs="Times New Roman"/>
      <w:sz w:val="20"/>
      <w:lang w:val="en-US" w:eastAsia="en-US" w:bidi="ar-SA"/>
    </w:rPr>
  </w:style>
  <w:style w:type="character" w:customStyle="1" w:styleId="BodyTextChar">
    <w:name w:val="Body Text Char"/>
    <w:basedOn w:val="DefaultParagraphFont"/>
    <w:link w:val="BodyText"/>
    <w:uiPriority w:val="1"/>
    <w:rsid w:val="00B133D6"/>
    <w:rPr>
      <w:rFonts w:ascii="Times New Roman" w:eastAsia="Times New Roman" w:hAnsi="Times New Roman" w:cs="Times New Roman"/>
      <w:sz w:val="20"/>
      <w:szCs w:val="20"/>
      <w:lang w:val="en-US" w:eastAsia="en-US"/>
    </w:rPr>
  </w:style>
  <w:style w:type="paragraph" w:styleId="TOC1">
    <w:name w:val="toc 1"/>
    <w:basedOn w:val="Normal"/>
    <w:next w:val="Normal"/>
    <w:autoRedefine/>
    <w:uiPriority w:val="39"/>
    <w:unhideWhenUsed/>
    <w:rsid w:val="00006019"/>
    <w:pPr>
      <w:spacing w:after="100"/>
    </w:pPr>
  </w:style>
  <w:style w:type="character" w:styleId="UnresolvedMention">
    <w:name w:val="Unresolved Mention"/>
    <w:basedOn w:val="DefaultParagraphFont"/>
    <w:uiPriority w:val="99"/>
    <w:semiHidden/>
    <w:unhideWhenUsed/>
    <w:rsid w:val="00BA4C3F"/>
    <w:rPr>
      <w:color w:val="605E5C"/>
      <w:shd w:val="clear" w:color="auto" w:fill="E1DFDD"/>
    </w:rPr>
  </w:style>
  <w:style w:type="character" w:styleId="FollowedHyperlink">
    <w:name w:val="FollowedHyperlink"/>
    <w:basedOn w:val="DefaultParagraphFont"/>
    <w:uiPriority w:val="99"/>
    <w:semiHidden/>
    <w:unhideWhenUsed/>
    <w:rsid w:val="00BA4C3F"/>
    <w:rPr>
      <w:color w:val="96A9A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53487">
      <w:bodyDiv w:val="1"/>
      <w:marLeft w:val="0"/>
      <w:marRight w:val="0"/>
      <w:marTop w:val="0"/>
      <w:marBottom w:val="0"/>
      <w:divBdr>
        <w:top w:val="none" w:sz="0" w:space="0" w:color="auto"/>
        <w:left w:val="none" w:sz="0" w:space="0" w:color="auto"/>
        <w:bottom w:val="none" w:sz="0" w:space="0" w:color="auto"/>
        <w:right w:val="none" w:sz="0" w:space="0" w:color="auto"/>
      </w:divBdr>
    </w:div>
    <w:div w:id="659846516">
      <w:bodyDiv w:val="1"/>
      <w:marLeft w:val="0"/>
      <w:marRight w:val="0"/>
      <w:marTop w:val="0"/>
      <w:marBottom w:val="0"/>
      <w:divBdr>
        <w:top w:val="none" w:sz="0" w:space="0" w:color="auto"/>
        <w:left w:val="none" w:sz="0" w:space="0" w:color="auto"/>
        <w:bottom w:val="none" w:sz="0" w:space="0" w:color="auto"/>
        <w:right w:val="none" w:sz="0" w:space="0" w:color="auto"/>
      </w:divBdr>
    </w:div>
    <w:div w:id="984815602">
      <w:bodyDiv w:val="1"/>
      <w:marLeft w:val="0"/>
      <w:marRight w:val="0"/>
      <w:marTop w:val="0"/>
      <w:marBottom w:val="0"/>
      <w:divBdr>
        <w:top w:val="none" w:sz="0" w:space="0" w:color="auto"/>
        <w:left w:val="none" w:sz="0" w:space="0" w:color="auto"/>
        <w:bottom w:val="none" w:sz="0" w:space="0" w:color="auto"/>
        <w:right w:val="none" w:sz="0" w:space="0" w:color="auto"/>
      </w:divBdr>
    </w:div>
    <w:div w:id="1075199787">
      <w:bodyDiv w:val="1"/>
      <w:marLeft w:val="0"/>
      <w:marRight w:val="0"/>
      <w:marTop w:val="0"/>
      <w:marBottom w:val="0"/>
      <w:divBdr>
        <w:top w:val="none" w:sz="0" w:space="0" w:color="auto"/>
        <w:left w:val="none" w:sz="0" w:space="0" w:color="auto"/>
        <w:bottom w:val="none" w:sz="0" w:space="0" w:color="auto"/>
        <w:right w:val="none" w:sz="0" w:space="0" w:color="auto"/>
      </w:divBdr>
    </w:div>
    <w:div w:id="210823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ipc.ab.ca/wp-content/uploads/2025/06/Form_ATIA-Request_for_Review_202506.pdf" TargetMode="External"/><Relationship Id="rId13" Type="http://schemas.openxmlformats.org/officeDocument/2006/relationships/hyperlink" Target="https://oipc.ab.ca/general/change/form/inq-in-camera/"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xpeditedinquiry@oipc.ab.ca"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ipc.ab.ca/atia-popa-resources/%23expedited-inquiri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oipc.ab.ca/wp-content/uploads/2025/06/Form_ATIA-Request_for_Review_202506.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ipc.ab.ca/atia-popa-resources/%23expedited-inquiries" TargetMode="External"/><Relationship Id="rId14" Type="http://schemas.openxmlformats.org/officeDocument/2006/relationships/hyperlink" Target="https://oipc.ab.ca/legisl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BD7C3-82F8-4E80-8907-3558901D5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4375</Words>
  <Characters>21703</Characters>
  <Application>Microsoft Office Word</Application>
  <DocSecurity>0</DocSecurity>
  <Lines>1085</Lines>
  <Paragraphs>501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2026-10-02T14:39:00Z</dcterms:created>
  <dcterms:modified xsi:type="dcterms:W3CDTF">2026-10-09T17:28:00Z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2024-10-25T16:15:34Z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697c94c7-4045-438f-ba38-311454171aae</vt:lpwstr>
  </property>
  <property fmtid="{D5CDD505-2E9C-101B-9397-08002B2CF9AE}" pid="7" name="MSIP_Label_defa4170-0d19-0005-0004-bc88714345d2_ActionId">
    <vt:lpwstr>f6f5911c-4f6f-4f4d-94e3-e299cf8b1469</vt:lpwstr>
  </property>
  <property fmtid="{D5CDD505-2E9C-101B-9397-08002B2CF9AE}" pid="8" name="MSIP_Label_defa4170-0d19-0005-0004-bc88714345d2_ContentBits">
    <vt:lpwstr>0</vt:lpwstr>
  </property>
</Properties>
</file>